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1A5" w:rsidRPr="00004CA2" w:rsidRDefault="009C4805" w:rsidP="00170441">
      <w:pPr>
        <w:snapToGrid w:val="0"/>
        <w:spacing w:after="0" w:line="480" w:lineRule="auto"/>
        <w:rPr>
          <w:rFonts w:ascii="Times New Roman" w:hAnsi="Times New Roman" w:cs="Times New Roman"/>
          <w:sz w:val="24"/>
          <w:szCs w:val="24"/>
        </w:rPr>
      </w:pPr>
      <w:r w:rsidRPr="00004CA2">
        <w:rPr>
          <w:rFonts w:ascii="Times New Roman" w:hAnsi="Times New Roman" w:cs="Times New Roman"/>
          <w:sz w:val="24"/>
          <w:szCs w:val="24"/>
        </w:rPr>
        <w:t>Elisa Huang</w:t>
      </w:r>
    </w:p>
    <w:p w:rsidR="009C4805" w:rsidRPr="00004CA2" w:rsidRDefault="009C4805" w:rsidP="00004CA2">
      <w:pPr>
        <w:adjustRightInd w:val="0"/>
        <w:snapToGrid w:val="0"/>
        <w:spacing w:after="0" w:line="480" w:lineRule="auto"/>
        <w:rPr>
          <w:rFonts w:ascii="Times New Roman" w:hAnsi="Times New Roman" w:cs="Times New Roman"/>
          <w:sz w:val="24"/>
          <w:szCs w:val="24"/>
        </w:rPr>
      </w:pPr>
      <w:r w:rsidRPr="00004CA2">
        <w:rPr>
          <w:rFonts w:ascii="Times New Roman" w:hAnsi="Times New Roman" w:cs="Times New Roman"/>
          <w:sz w:val="24"/>
          <w:szCs w:val="24"/>
        </w:rPr>
        <w:t>Professor Matthew Harrison</w:t>
      </w:r>
    </w:p>
    <w:p w:rsidR="009C4805" w:rsidRDefault="009C4805" w:rsidP="00004CA2">
      <w:pPr>
        <w:adjustRightInd w:val="0"/>
        <w:snapToGrid w:val="0"/>
        <w:spacing w:after="0" w:line="480" w:lineRule="auto"/>
        <w:rPr>
          <w:rFonts w:ascii="Times New Roman" w:hAnsi="Times New Roman" w:cs="Times New Roman"/>
          <w:sz w:val="24"/>
          <w:szCs w:val="24"/>
        </w:rPr>
      </w:pPr>
      <w:r w:rsidRPr="00004CA2">
        <w:rPr>
          <w:rFonts w:ascii="Times New Roman" w:hAnsi="Times New Roman" w:cs="Times New Roman"/>
          <w:sz w:val="24"/>
          <w:szCs w:val="24"/>
        </w:rPr>
        <w:t>Writing 39B</w:t>
      </w:r>
    </w:p>
    <w:p w:rsidR="009C4805" w:rsidRPr="00004CA2" w:rsidRDefault="009C4805" w:rsidP="00004CA2">
      <w:pPr>
        <w:adjustRightInd w:val="0"/>
        <w:snapToGrid w:val="0"/>
        <w:spacing w:after="0" w:line="480" w:lineRule="auto"/>
        <w:rPr>
          <w:rFonts w:ascii="Times New Roman" w:hAnsi="Times New Roman" w:cs="Times New Roman"/>
          <w:sz w:val="24"/>
          <w:szCs w:val="24"/>
        </w:rPr>
      </w:pPr>
      <w:r w:rsidRPr="00004CA2">
        <w:rPr>
          <w:rFonts w:ascii="Times New Roman" w:hAnsi="Times New Roman" w:cs="Times New Roman"/>
          <w:sz w:val="24"/>
          <w:szCs w:val="24"/>
        </w:rPr>
        <w:t>26 July 2014</w:t>
      </w:r>
    </w:p>
    <w:p w:rsidR="00161BD9" w:rsidRPr="00004CA2" w:rsidRDefault="00C938F3" w:rsidP="00170441">
      <w:pPr>
        <w:snapToGrid w:val="0"/>
        <w:spacing w:after="0" w:line="480" w:lineRule="auto"/>
        <w:jc w:val="center"/>
        <w:rPr>
          <w:rFonts w:ascii="Times New Roman" w:hAnsi="Times New Roman" w:cs="Times New Roman"/>
          <w:sz w:val="24"/>
          <w:szCs w:val="24"/>
        </w:rPr>
      </w:pPr>
      <w:r w:rsidRPr="00004CA2">
        <w:rPr>
          <w:rFonts w:ascii="Times New Roman" w:hAnsi="Times New Roman" w:cs="Times New Roman"/>
          <w:sz w:val="24"/>
          <w:szCs w:val="24"/>
        </w:rPr>
        <w:t>Phenomena of Sherlock Holmes</w:t>
      </w:r>
    </w:p>
    <w:p w:rsidR="00161BD9" w:rsidRPr="00004CA2" w:rsidRDefault="00161BD9" w:rsidP="00170441">
      <w:pPr>
        <w:snapToGrid w:val="0"/>
        <w:spacing w:after="0" w:line="480" w:lineRule="auto"/>
        <w:rPr>
          <w:rFonts w:ascii="Times New Roman" w:hAnsi="Times New Roman" w:cs="Times New Roman"/>
          <w:color w:val="FF0000"/>
          <w:sz w:val="24"/>
          <w:szCs w:val="24"/>
        </w:rPr>
      </w:pPr>
      <w:r w:rsidRPr="00004CA2">
        <w:rPr>
          <w:rFonts w:ascii="Times New Roman" w:hAnsi="Times New Roman" w:cs="Times New Roman"/>
          <w:sz w:val="24"/>
          <w:szCs w:val="24"/>
        </w:rPr>
        <w:tab/>
      </w:r>
      <w:r w:rsidR="001C6852">
        <w:rPr>
          <w:rFonts w:ascii="Times New Roman" w:hAnsi="Times New Roman" w:cs="Times New Roman"/>
          <w:sz w:val="24"/>
          <w:szCs w:val="24"/>
        </w:rPr>
        <w:t>By</w:t>
      </w:r>
      <w:r w:rsidR="00937D3E" w:rsidRPr="00004CA2">
        <w:rPr>
          <w:rFonts w:ascii="Times New Roman" w:hAnsi="Times New Roman" w:cs="Times New Roman"/>
          <w:sz w:val="24"/>
          <w:szCs w:val="24"/>
        </w:rPr>
        <w:t xml:space="preserve"> layering various fictional characters and real people</w:t>
      </w:r>
      <w:r w:rsidR="001C6852">
        <w:rPr>
          <w:rFonts w:ascii="Times New Roman" w:hAnsi="Times New Roman" w:cs="Times New Roman"/>
          <w:sz w:val="24"/>
          <w:szCs w:val="24"/>
        </w:rPr>
        <w:t>’s characteristic</w:t>
      </w:r>
      <w:r w:rsidR="00937D3E" w:rsidRPr="00004CA2">
        <w:rPr>
          <w:rFonts w:ascii="Times New Roman" w:hAnsi="Times New Roman" w:cs="Times New Roman"/>
          <w:sz w:val="24"/>
          <w:szCs w:val="24"/>
        </w:rPr>
        <w:t>, Sir Arthur Conan Doyle derive</w:t>
      </w:r>
      <w:r w:rsidR="00F21ED3">
        <w:rPr>
          <w:rFonts w:ascii="Times New Roman" w:hAnsi="Times New Roman" w:cs="Times New Roman"/>
          <w:sz w:val="24"/>
          <w:szCs w:val="24"/>
        </w:rPr>
        <w:t>s</w:t>
      </w:r>
      <w:r w:rsidR="00937D3E" w:rsidRPr="00004CA2">
        <w:rPr>
          <w:rFonts w:ascii="Times New Roman" w:hAnsi="Times New Roman" w:cs="Times New Roman"/>
          <w:sz w:val="24"/>
          <w:szCs w:val="24"/>
        </w:rPr>
        <w:t xml:space="preserve"> the beauty of Sherlock Holmes throughout his renowned stories. From imitating </w:t>
      </w:r>
      <w:r w:rsidRPr="00004CA2">
        <w:rPr>
          <w:rFonts w:ascii="Times New Roman" w:hAnsi="Times New Roman" w:cs="Times New Roman"/>
          <w:sz w:val="24"/>
          <w:szCs w:val="24"/>
        </w:rPr>
        <w:t>Joe Bell’s personas and Lecoq’s detective tactics</w:t>
      </w:r>
      <w:r w:rsidR="00937D3E" w:rsidRPr="00004CA2">
        <w:rPr>
          <w:rFonts w:ascii="Times New Roman" w:hAnsi="Times New Roman" w:cs="Times New Roman"/>
          <w:sz w:val="24"/>
          <w:szCs w:val="24"/>
        </w:rPr>
        <w:t>, Do</w:t>
      </w:r>
      <w:r w:rsidR="00067E49">
        <w:rPr>
          <w:rFonts w:ascii="Times New Roman" w:hAnsi="Times New Roman" w:cs="Times New Roman"/>
          <w:sz w:val="24"/>
          <w:szCs w:val="24"/>
        </w:rPr>
        <w:t>yle embeds</w:t>
      </w:r>
      <w:r w:rsidR="00937D3E" w:rsidRPr="00004CA2">
        <w:rPr>
          <w:rFonts w:ascii="Times New Roman" w:hAnsi="Times New Roman" w:cs="Times New Roman"/>
          <w:sz w:val="24"/>
          <w:szCs w:val="24"/>
        </w:rPr>
        <w:t xml:space="preserve"> the fundamental Sherlock Holmes in his earlier novels. </w:t>
      </w:r>
      <w:r w:rsidR="001C6852">
        <w:rPr>
          <w:rFonts w:ascii="Times New Roman" w:hAnsi="Times New Roman" w:cs="Times New Roman"/>
          <w:sz w:val="24"/>
          <w:szCs w:val="24"/>
        </w:rPr>
        <w:t>Thus, Doyle establish</w:t>
      </w:r>
      <w:r w:rsidR="00F21ED3">
        <w:rPr>
          <w:rFonts w:ascii="Times New Roman" w:hAnsi="Times New Roman" w:cs="Times New Roman"/>
          <w:sz w:val="24"/>
          <w:szCs w:val="24"/>
        </w:rPr>
        <w:t>es</w:t>
      </w:r>
      <w:r w:rsidRPr="00004CA2">
        <w:rPr>
          <w:rFonts w:ascii="Times New Roman" w:hAnsi="Times New Roman" w:cs="Times New Roman"/>
          <w:sz w:val="24"/>
          <w:szCs w:val="24"/>
        </w:rPr>
        <w:t xml:space="preserve"> Holmes’ characteristic</w:t>
      </w:r>
      <w:r w:rsidR="00937D3E" w:rsidRPr="00004CA2">
        <w:rPr>
          <w:rFonts w:ascii="Times New Roman" w:hAnsi="Times New Roman" w:cs="Times New Roman"/>
          <w:sz w:val="24"/>
          <w:szCs w:val="24"/>
        </w:rPr>
        <w:t>s</w:t>
      </w:r>
      <w:r w:rsidRPr="00004CA2">
        <w:rPr>
          <w:rFonts w:ascii="Times New Roman" w:hAnsi="Times New Roman" w:cs="Times New Roman"/>
          <w:sz w:val="24"/>
          <w:szCs w:val="24"/>
        </w:rPr>
        <w:t xml:space="preserve"> with a combination of eccentricity and deduction </w:t>
      </w:r>
      <w:r w:rsidR="00937D3E" w:rsidRPr="00004CA2">
        <w:rPr>
          <w:rFonts w:ascii="Times New Roman" w:hAnsi="Times New Roman" w:cs="Times New Roman"/>
          <w:sz w:val="24"/>
          <w:szCs w:val="24"/>
        </w:rPr>
        <w:t>t</w:t>
      </w:r>
      <w:r w:rsidR="00067E49">
        <w:rPr>
          <w:rFonts w:ascii="Times New Roman" w:hAnsi="Times New Roman" w:cs="Times New Roman"/>
          <w:sz w:val="24"/>
          <w:szCs w:val="24"/>
        </w:rPr>
        <w:t>hat distinguishes</w:t>
      </w:r>
      <w:r w:rsidRPr="00004CA2">
        <w:rPr>
          <w:rFonts w:ascii="Times New Roman" w:hAnsi="Times New Roman" w:cs="Times New Roman"/>
          <w:sz w:val="24"/>
          <w:szCs w:val="24"/>
        </w:rPr>
        <w:t xml:space="preserve"> </w:t>
      </w:r>
      <w:r w:rsidR="00937D3E" w:rsidRPr="00004CA2">
        <w:rPr>
          <w:rFonts w:ascii="Times New Roman" w:hAnsi="Times New Roman" w:cs="Times New Roman"/>
          <w:sz w:val="24"/>
          <w:szCs w:val="24"/>
        </w:rPr>
        <w:t>Sherlock Holmes</w:t>
      </w:r>
      <w:r w:rsidR="002248A1" w:rsidRPr="00004CA2">
        <w:rPr>
          <w:rFonts w:ascii="Times New Roman" w:hAnsi="Times New Roman" w:cs="Times New Roman"/>
          <w:sz w:val="24"/>
          <w:szCs w:val="24"/>
        </w:rPr>
        <w:t xml:space="preserve"> with the title, beyond doubt, “world’s first consulting detective” (Delamater and Prigozy</w:t>
      </w:r>
      <w:r w:rsidR="00004CA2" w:rsidRPr="00004CA2">
        <w:rPr>
          <w:rFonts w:ascii="Times New Roman" w:hAnsi="Times New Roman" w:cs="Times New Roman"/>
          <w:sz w:val="24"/>
          <w:szCs w:val="24"/>
        </w:rPr>
        <w:t>, 22</w:t>
      </w:r>
      <w:r w:rsidR="002248A1" w:rsidRPr="00004CA2">
        <w:rPr>
          <w:rFonts w:ascii="Times New Roman" w:hAnsi="Times New Roman" w:cs="Times New Roman"/>
          <w:sz w:val="24"/>
          <w:szCs w:val="24"/>
        </w:rPr>
        <w:t>).</w:t>
      </w:r>
    </w:p>
    <w:p w:rsidR="00161BD9" w:rsidRPr="00004CA2" w:rsidRDefault="00161BD9" w:rsidP="00170441">
      <w:pPr>
        <w:snapToGrid w:val="0"/>
        <w:spacing w:after="0" w:line="480" w:lineRule="auto"/>
        <w:rPr>
          <w:rFonts w:ascii="Times New Roman" w:hAnsi="Times New Roman" w:cs="Times New Roman"/>
          <w:sz w:val="24"/>
          <w:szCs w:val="24"/>
        </w:rPr>
      </w:pPr>
      <w:r w:rsidRPr="00004CA2">
        <w:rPr>
          <w:rFonts w:ascii="Times New Roman" w:hAnsi="Times New Roman" w:cs="Times New Roman"/>
          <w:sz w:val="24"/>
          <w:szCs w:val="24"/>
        </w:rPr>
        <w:tab/>
        <w:t xml:space="preserve">Through imitating Joe Bell’s personas, Doyle </w:t>
      </w:r>
      <w:r w:rsidR="001C6852">
        <w:rPr>
          <w:rFonts w:ascii="Times New Roman" w:hAnsi="Times New Roman" w:cs="Times New Roman"/>
          <w:sz w:val="24"/>
          <w:szCs w:val="24"/>
        </w:rPr>
        <w:t>generate</w:t>
      </w:r>
      <w:r w:rsidR="00F21ED3">
        <w:rPr>
          <w:rFonts w:ascii="Times New Roman" w:hAnsi="Times New Roman" w:cs="Times New Roman"/>
          <w:sz w:val="24"/>
          <w:szCs w:val="24"/>
        </w:rPr>
        <w:t>s Sherlock</w:t>
      </w:r>
      <w:r w:rsidR="001C6852">
        <w:rPr>
          <w:rFonts w:ascii="Times New Roman" w:hAnsi="Times New Roman" w:cs="Times New Roman"/>
          <w:sz w:val="24"/>
          <w:szCs w:val="24"/>
        </w:rPr>
        <w:t xml:space="preserve"> Holmes as a </w:t>
      </w:r>
      <w:r w:rsidRPr="00004CA2">
        <w:rPr>
          <w:rFonts w:ascii="Times New Roman" w:hAnsi="Times New Roman" w:cs="Times New Roman"/>
          <w:sz w:val="24"/>
          <w:szCs w:val="24"/>
        </w:rPr>
        <w:t>co</w:t>
      </w:r>
      <w:r w:rsidR="001C6852">
        <w:rPr>
          <w:rFonts w:ascii="Times New Roman" w:hAnsi="Times New Roman" w:cs="Times New Roman"/>
          <w:sz w:val="24"/>
          <w:szCs w:val="24"/>
        </w:rPr>
        <w:t>nsulting detective</w:t>
      </w:r>
      <w:r w:rsidR="00F21ED3">
        <w:rPr>
          <w:rFonts w:ascii="Times New Roman" w:hAnsi="Times New Roman" w:cs="Times New Roman"/>
          <w:sz w:val="24"/>
          <w:szCs w:val="24"/>
        </w:rPr>
        <w:t xml:space="preserve"> from Bell’s deduction skills</w:t>
      </w:r>
      <w:r w:rsidRPr="00004CA2">
        <w:rPr>
          <w:rFonts w:ascii="Times New Roman" w:hAnsi="Times New Roman" w:cs="Times New Roman"/>
          <w:sz w:val="24"/>
          <w:szCs w:val="24"/>
        </w:rPr>
        <w:t xml:space="preserve">. One of the scholarly texts that addresses Doyle’s creation of Holmes is an entry of Leroy Panek’s </w:t>
      </w:r>
      <w:r w:rsidRPr="00004CA2">
        <w:rPr>
          <w:rFonts w:ascii="Times New Roman" w:hAnsi="Times New Roman" w:cs="Times New Roman"/>
          <w:i/>
          <w:sz w:val="24"/>
          <w:szCs w:val="24"/>
        </w:rPr>
        <w:t>An Introduction to the Detective Story</w:t>
      </w:r>
      <w:r w:rsidR="00004CA2" w:rsidRPr="00004CA2">
        <w:rPr>
          <w:rFonts w:ascii="Times New Roman" w:hAnsi="Times New Roman" w:cs="Times New Roman"/>
          <w:sz w:val="24"/>
          <w:szCs w:val="24"/>
        </w:rPr>
        <w:t>.</w:t>
      </w:r>
      <w:r w:rsidRPr="00004CA2">
        <w:rPr>
          <w:rFonts w:ascii="Times New Roman" w:hAnsi="Times New Roman" w:cs="Times New Roman"/>
          <w:sz w:val="24"/>
          <w:szCs w:val="24"/>
        </w:rPr>
        <w:t xml:space="preserve"> Panek’s discusses, “Doyle based Holmes’s appearance on the lean-faced, hawk-nosed Bell … [Doyle] drew Holmes’ deduction demonstrations from Bell” to enhance the persona Doyle borrowed from Bell when creating Holmes as his protagonist (84). In addition to his skill of deduction, Joe Bell “used to do in the wards—telling patients about themselves and their ailments before they had a chance to announce where it hurt,” according to Panek (84-85). Thus in </w:t>
      </w:r>
      <w:r w:rsidRPr="00004CA2">
        <w:rPr>
          <w:rFonts w:ascii="Times New Roman" w:hAnsi="Times New Roman" w:cs="Times New Roman"/>
          <w:i/>
          <w:sz w:val="24"/>
          <w:szCs w:val="24"/>
        </w:rPr>
        <w:t xml:space="preserve">The Sign of the </w:t>
      </w:r>
      <w:r w:rsidRPr="00004CA2">
        <w:rPr>
          <w:rFonts w:ascii="Times New Roman" w:hAnsi="Times New Roman" w:cs="Times New Roman"/>
          <w:sz w:val="24"/>
          <w:szCs w:val="24"/>
        </w:rPr>
        <w:t>Four, Holmes suggests, “For example, observation shows me that you have been to the Wigmore Street Post-Office this morning, but deduction lets me know that when there you dispatched a telegram,” (23</w:t>
      </w:r>
      <w:r w:rsidR="00F21ED3">
        <w:rPr>
          <w:rFonts w:ascii="Times New Roman" w:hAnsi="Times New Roman" w:cs="Times New Roman"/>
          <w:sz w:val="24"/>
          <w:szCs w:val="24"/>
        </w:rPr>
        <w:t>6) to show his method of deduction</w:t>
      </w:r>
      <w:r w:rsidRPr="00004CA2">
        <w:rPr>
          <w:rFonts w:ascii="Times New Roman" w:hAnsi="Times New Roman" w:cs="Times New Roman"/>
          <w:sz w:val="24"/>
          <w:szCs w:val="24"/>
        </w:rPr>
        <w:t xml:space="preserve"> through </w:t>
      </w:r>
      <w:r w:rsidR="00F21ED3">
        <w:rPr>
          <w:rFonts w:ascii="Times New Roman" w:hAnsi="Times New Roman" w:cs="Times New Roman"/>
          <w:sz w:val="24"/>
          <w:szCs w:val="24"/>
        </w:rPr>
        <w:t xml:space="preserve">Dr. </w:t>
      </w:r>
      <w:r w:rsidRPr="00004CA2">
        <w:rPr>
          <w:rFonts w:ascii="Times New Roman" w:hAnsi="Times New Roman" w:cs="Times New Roman"/>
          <w:sz w:val="24"/>
          <w:szCs w:val="24"/>
        </w:rPr>
        <w:t xml:space="preserve">Watson. Throughout </w:t>
      </w:r>
      <w:r w:rsidRPr="00004CA2">
        <w:rPr>
          <w:rFonts w:ascii="Times New Roman" w:hAnsi="Times New Roman" w:cs="Times New Roman"/>
          <w:i/>
          <w:sz w:val="24"/>
          <w:szCs w:val="24"/>
        </w:rPr>
        <w:t>The Sign of the Four</w:t>
      </w:r>
      <w:r w:rsidRPr="00004CA2">
        <w:rPr>
          <w:rFonts w:ascii="Times New Roman" w:hAnsi="Times New Roman" w:cs="Times New Roman"/>
          <w:sz w:val="24"/>
          <w:szCs w:val="24"/>
        </w:rPr>
        <w:t xml:space="preserve">, Holmes implicitly demonstrates his method of deduction on not only Dr. Watson, but </w:t>
      </w:r>
      <w:r w:rsidRPr="00004CA2">
        <w:rPr>
          <w:rFonts w:ascii="Times New Roman" w:hAnsi="Times New Roman" w:cs="Times New Roman"/>
          <w:sz w:val="24"/>
          <w:szCs w:val="24"/>
        </w:rPr>
        <w:lastRenderedPageBreak/>
        <w:t>also on the wooden-leg man’s creosote involve with the death scene of Bartholomew Sholto (Doyle, 842). Therefore, from the development of Holmes’s characteristic through D</w:t>
      </w:r>
      <w:r w:rsidR="00F21ED3">
        <w:rPr>
          <w:rFonts w:ascii="Times New Roman" w:hAnsi="Times New Roman" w:cs="Times New Roman"/>
          <w:sz w:val="24"/>
          <w:szCs w:val="24"/>
        </w:rPr>
        <w:t>r. Bell’s persona, it reinforces</w:t>
      </w:r>
      <w:r w:rsidRPr="00004CA2">
        <w:rPr>
          <w:rFonts w:ascii="Times New Roman" w:hAnsi="Times New Roman" w:cs="Times New Roman"/>
          <w:sz w:val="24"/>
          <w:szCs w:val="24"/>
        </w:rPr>
        <w:t xml:space="preserve"> Sherlock Holmes as an exclusive character yet, reveal</w:t>
      </w:r>
      <w:r w:rsidR="00F21ED3">
        <w:rPr>
          <w:rFonts w:ascii="Times New Roman" w:hAnsi="Times New Roman" w:cs="Times New Roman"/>
          <w:sz w:val="24"/>
          <w:szCs w:val="24"/>
        </w:rPr>
        <w:t>s</w:t>
      </w:r>
      <w:r w:rsidRPr="00004CA2">
        <w:rPr>
          <w:rFonts w:ascii="Times New Roman" w:hAnsi="Times New Roman" w:cs="Times New Roman"/>
          <w:sz w:val="24"/>
          <w:szCs w:val="24"/>
        </w:rPr>
        <w:t xml:space="preserve"> the existence of such impressive person in real life.</w:t>
      </w:r>
    </w:p>
    <w:p w:rsidR="00161BD9" w:rsidRPr="00004CA2" w:rsidRDefault="00161BD9" w:rsidP="00170441">
      <w:pPr>
        <w:snapToGrid w:val="0"/>
        <w:spacing w:after="0" w:line="480" w:lineRule="auto"/>
        <w:rPr>
          <w:rFonts w:asciiTheme="majorBidi" w:hAnsiTheme="majorBidi" w:cstheme="majorBidi"/>
          <w:sz w:val="24"/>
          <w:szCs w:val="24"/>
        </w:rPr>
      </w:pPr>
      <w:r w:rsidRPr="00004CA2">
        <w:rPr>
          <w:rFonts w:ascii="Times New Roman" w:hAnsi="Times New Roman" w:cs="Times New Roman"/>
          <w:sz w:val="24"/>
          <w:szCs w:val="24"/>
        </w:rPr>
        <w:tab/>
      </w:r>
      <w:r w:rsidR="00F21ED3">
        <w:rPr>
          <w:rFonts w:ascii="Times New Roman" w:hAnsi="Times New Roman" w:cs="Times New Roman"/>
          <w:sz w:val="24"/>
          <w:szCs w:val="24"/>
        </w:rPr>
        <w:t>Not only has Doyle developed</w:t>
      </w:r>
      <w:r w:rsidRPr="00004CA2">
        <w:rPr>
          <w:rFonts w:ascii="Times New Roman" w:hAnsi="Times New Roman" w:cs="Times New Roman"/>
          <w:sz w:val="24"/>
          <w:szCs w:val="24"/>
        </w:rPr>
        <w:t xml:space="preserve"> Sherlock Holmes’s characteristic from his former</w:t>
      </w:r>
      <w:r w:rsidR="00F21ED3">
        <w:rPr>
          <w:rFonts w:ascii="Times New Roman" w:hAnsi="Times New Roman" w:cs="Times New Roman"/>
          <w:sz w:val="24"/>
          <w:szCs w:val="24"/>
        </w:rPr>
        <w:t xml:space="preserve"> professor, </w:t>
      </w:r>
      <w:r w:rsidR="00067E49">
        <w:rPr>
          <w:rFonts w:ascii="Times New Roman" w:hAnsi="Times New Roman" w:cs="Times New Roman"/>
          <w:sz w:val="24"/>
          <w:szCs w:val="24"/>
        </w:rPr>
        <w:t>but a</w:t>
      </w:r>
      <w:r w:rsidR="00F21ED3">
        <w:rPr>
          <w:rFonts w:ascii="Times New Roman" w:hAnsi="Times New Roman" w:cs="Times New Roman"/>
          <w:sz w:val="24"/>
          <w:szCs w:val="24"/>
        </w:rPr>
        <w:t>lso implante</w:t>
      </w:r>
      <w:r w:rsidR="00067E49">
        <w:rPr>
          <w:rFonts w:ascii="Times New Roman" w:hAnsi="Times New Roman" w:cs="Times New Roman"/>
          <w:sz w:val="24"/>
          <w:szCs w:val="24"/>
        </w:rPr>
        <w:t>d</w:t>
      </w:r>
      <w:r w:rsidRPr="00004CA2">
        <w:rPr>
          <w:rFonts w:ascii="Times New Roman" w:hAnsi="Times New Roman" w:cs="Times New Roman"/>
          <w:sz w:val="24"/>
          <w:szCs w:val="24"/>
        </w:rPr>
        <w:t xml:space="preserve"> some detective tactics of Lecoq on Holmes in his novels, which also makes Sherlock Holmes a unique detective. One of the detective strategies Holmes uses is disguise. In addition to his “eccentricity,” as Delamater and Prigozy mention in their entry, “Theory and Practice of Classic Detective Fiction,” Holmes uses disguise to get information about the suspects (22). Moreover, Panek emphasizes Doyle’s idea of Holmes using disguise comes from Gaboriau’s character, Lecoq, who initially uses disguise when solving crimes (82). Thus, as shown in </w:t>
      </w:r>
      <w:r w:rsidRPr="00004CA2">
        <w:rPr>
          <w:rFonts w:ascii="Times New Roman" w:hAnsi="Times New Roman" w:cs="Times New Roman"/>
          <w:i/>
          <w:sz w:val="24"/>
          <w:szCs w:val="24"/>
        </w:rPr>
        <w:t>The Sign of the Four</w:t>
      </w:r>
      <w:r w:rsidR="00067E49">
        <w:rPr>
          <w:rFonts w:ascii="Times New Roman" w:hAnsi="Times New Roman" w:cs="Times New Roman"/>
          <w:sz w:val="24"/>
          <w:szCs w:val="24"/>
        </w:rPr>
        <w:t>, when Holmes says, “‘</w:t>
      </w:r>
      <w:r w:rsidRPr="00004CA2">
        <w:rPr>
          <w:rFonts w:ascii="Times New Roman" w:hAnsi="Times New Roman" w:cs="Times New Roman"/>
          <w:sz w:val="24"/>
          <w:szCs w:val="24"/>
        </w:rPr>
        <w:t>Here, he is,--wig, whiskers, eyebrows, and all. I thought my disguise was pretty good, but hardly expected that it would stand that test’” (2201) to reveal himself in front of Watson and Athelney Jones, and tell them where John Small’s location. Therefore, some elements of Holmes’s playfulness character</w:t>
      </w:r>
      <w:r w:rsidR="00067E49">
        <w:rPr>
          <w:rFonts w:ascii="Times New Roman" w:hAnsi="Times New Roman" w:cs="Times New Roman"/>
          <w:sz w:val="24"/>
          <w:szCs w:val="24"/>
        </w:rPr>
        <w:t>istics</w:t>
      </w:r>
      <w:r w:rsidRPr="00004CA2">
        <w:rPr>
          <w:rFonts w:ascii="Times New Roman" w:hAnsi="Times New Roman" w:cs="Times New Roman"/>
          <w:sz w:val="24"/>
          <w:szCs w:val="24"/>
        </w:rPr>
        <w:t xml:space="preserve"> as a detective come from a fictional French detective, Lecoq.</w:t>
      </w:r>
    </w:p>
    <w:p w:rsidR="00C938F3" w:rsidRPr="00004CA2" w:rsidRDefault="00161BD9" w:rsidP="00170441">
      <w:pPr>
        <w:snapToGrid w:val="0"/>
        <w:spacing w:after="0" w:line="480" w:lineRule="auto"/>
        <w:rPr>
          <w:rFonts w:asciiTheme="majorBidi" w:hAnsiTheme="majorBidi" w:cstheme="majorBidi"/>
          <w:sz w:val="24"/>
          <w:szCs w:val="24"/>
        </w:rPr>
      </w:pPr>
      <w:r w:rsidRPr="00004CA2">
        <w:rPr>
          <w:rFonts w:asciiTheme="majorBidi" w:hAnsiTheme="majorBidi" w:cstheme="majorBidi"/>
          <w:sz w:val="24"/>
          <w:szCs w:val="24"/>
        </w:rPr>
        <w:tab/>
        <w:t xml:space="preserve">Though </w:t>
      </w:r>
      <w:r w:rsidR="00067E49">
        <w:rPr>
          <w:rFonts w:asciiTheme="majorBidi" w:hAnsiTheme="majorBidi" w:cstheme="majorBidi"/>
          <w:sz w:val="24"/>
          <w:szCs w:val="24"/>
        </w:rPr>
        <w:t>Sir Arthur Conan Doyle thrives</w:t>
      </w:r>
      <w:r w:rsidRPr="00004CA2">
        <w:rPr>
          <w:rFonts w:asciiTheme="majorBidi" w:hAnsiTheme="majorBidi" w:cstheme="majorBidi"/>
          <w:sz w:val="24"/>
          <w:szCs w:val="24"/>
        </w:rPr>
        <w:t xml:space="preserve"> Sherlock Holmes’s characteristic through </w:t>
      </w:r>
      <w:r w:rsidR="00067E49">
        <w:rPr>
          <w:rFonts w:asciiTheme="majorBidi" w:hAnsiTheme="majorBidi" w:cstheme="majorBidi"/>
          <w:sz w:val="24"/>
          <w:szCs w:val="24"/>
        </w:rPr>
        <w:t>other characters,</w:t>
      </w:r>
      <w:r w:rsidRPr="00004CA2">
        <w:rPr>
          <w:rFonts w:asciiTheme="majorBidi" w:hAnsiTheme="majorBidi" w:cstheme="majorBidi"/>
          <w:sz w:val="24"/>
          <w:szCs w:val="24"/>
        </w:rPr>
        <w:t xml:space="preserve"> </w:t>
      </w:r>
      <w:r w:rsidR="00067E49">
        <w:rPr>
          <w:rFonts w:asciiTheme="majorBidi" w:hAnsiTheme="majorBidi" w:cstheme="majorBidi"/>
          <w:sz w:val="24"/>
          <w:szCs w:val="24"/>
        </w:rPr>
        <w:t>he</w:t>
      </w:r>
      <w:r w:rsidRPr="00004CA2">
        <w:rPr>
          <w:rFonts w:asciiTheme="majorBidi" w:hAnsiTheme="majorBidi" w:cstheme="majorBidi"/>
          <w:sz w:val="24"/>
          <w:szCs w:val="24"/>
        </w:rPr>
        <w:t xml:space="preserve"> was able to </w:t>
      </w:r>
      <w:r w:rsidR="00067E49">
        <w:rPr>
          <w:rFonts w:asciiTheme="majorBidi" w:hAnsiTheme="majorBidi" w:cstheme="majorBidi"/>
          <w:sz w:val="24"/>
          <w:szCs w:val="24"/>
        </w:rPr>
        <w:t>project a peculiar</w:t>
      </w:r>
      <w:r w:rsidRPr="00004CA2">
        <w:rPr>
          <w:rFonts w:asciiTheme="majorBidi" w:hAnsiTheme="majorBidi" w:cstheme="majorBidi"/>
          <w:sz w:val="24"/>
          <w:szCs w:val="24"/>
        </w:rPr>
        <w:t xml:space="preserve"> character trait that is unlike other fictional detectives on Sherlock Holmes throughout his novellas. According to his discussion in “Murder Will Out,” T.J Binyon introduced the term </w:t>
      </w:r>
      <w:r w:rsidRPr="00004CA2">
        <w:rPr>
          <w:rFonts w:asciiTheme="majorBidi" w:hAnsiTheme="majorBidi" w:cstheme="majorBidi"/>
          <w:i/>
          <w:iCs/>
          <w:sz w:val="24"/>
          <w:szCs w:val="24"/>
        </w:rPr>
        <w:t xml:space="preserve">Sherlockholmitos </w:t>
      </w:r>
      <w:r w:rsidRPr="00004CA2">
        <w:rPr>
          <w:rFonts w:asciiTheme="majorBidi" w:hAnsiTheme="majorBidi" w:cstheme="majorBidi"/>
          <w:sz w:val="24"/>
          <w:szCs w:val="24"/>
        </w:rPr>
        <w:t xml:space="preserve">to distinguish the unique character traits that proved Sherlock Holmes to be different from other detectives (15). Thus by pointing out Holmes’s detailed deduction, Binyon </w:t>
      </w:r>
      <w:r w:rsidR="00067E49">
        <w:rPr>
          <w:rFonts w:asciiTheme="majorBidi" w:hAnsiTheme="majorBidi" w:cstheme="majorBidi"/>
          <w:sz w:val="24"/>
          <w:szCs w:val="24"/>
        </w:rPr>
        <w:t>addresses</w:t>
      </w:r>
      <w:r w:rsidRPr="00004CA2">
        <w:rPr>
          <w:rFonts w:asciiTheme="majorBidi" w:hAnsiTheme="majorBidi" w:cstheme="majorBidi"/>
          <w:sz w:val="24"/>
          <w:szCs w:val="24"/>
        </w:rPr>
        <w:t xml:space="preserve"> Holmes’s “showy displays” of “inferences partake the nature of all circumstantial evidence” to emphasizes Holmes’s precision of deduction </w:t>
      </w:r>
      <w:r w:rsidRPr="00004CA2">
        <w:rPr>
          <w:rFonts w:asciiTheme="majorBidi" w:hAnsiTheme="majorBidi" w:cstheme="majorBidi"/>
          <w:sz w:val="24"/>
          <w:szCs w:val="24"/>
        </w:rPr>
        <w:lastRenderedPageBreak/>
        <w:t xml:space="preserve">skill that defined him (15). Even though Sir Arthur Conan Doyle borrowed Holmes’s deductive skills from Dr. Joe Bell, he was able to create and maintain Holmes’s efficiency of deriving deduction to solve each case. As shown in one of Doyle’s short stories of Sherlock Holmes, </w:t>
      </w:r>
      <w:r w:rsidR="00004CA2" w:rsidRPr="00004CA2">
        <w:rPr>
          <w:rFonts w:asciiTheme="majorBidi" w:hAnsiTheme="majorBidi" w:cstheme="majorBidi"/>
          <w:sz w:val="24"/>
          <w:szCs w:val="24"/>
        </w:rPr>
        <w:t>“</w:t>
      </w:r>
      <w:r w:rsidRPr="00004CA2">
        <w:rPr>
          <w:rFonts w:asciiTheme="majorBidi" w:hAnsiTheme="majorBidi" w:cstheme="majorBidi"/>
          <w:iCs/>
          <w:sz w:val="24"/>
          <w:szCs w:val="24"/>
        </w:rPr>
        <w:t>A Scandal in Bohemia</w:t>
      </w:r>
      <w:r w:rsidR="00004CA2" w:rsidRPr="00004CA2">
        <w:rPr>
          <w:rFonts w:asciiTheme="majorBidi" w:hAnsiTheme="majorBidi" w:cstheme="majorBidi"/>
          <w:iCs/>
          <w:sz w:val="24"/>
          <w:szCs w:val="24"/>
        </w:rPr>
        <w:t>,</w:t>
      </w:r>
      <w:r w:rsidR="00004CA2" w:rsidRPr="00004CA2">
        <w:rPr>
          <w:rFonts w:asciiTheme="majorBidi" w:hAnsiTheme="majorBidi" w:cstheme="majorBidi"/>
          <w:sz w:val="24"/>
          <w:szCs w:val="24"/>
        </w:rPr>
        <w:t>”</w:t>
      </w:r>
      <w:r w:rsidRPr="00004CA2">
        <w:rPr>
          <w:rFonts w:asciiTheme="majorBidi" w:hAnsiTheme="majorBidi" w:cstheme="majorBidi"/>
          <w:sz w:val="24"/>
          <w:szCs w:val="24"/>
        </w:rPr>
        <w:t xml:space="preserve"> Holmes was able to deduce the Duke of Bohemia’s significant photo by asking the Duke simple, yet useful questions to discover the power of that picture of the Duke’s (Doyle). Therefore, Sher</w:t>
      </w:r>
      <w:r w:rsidR="00067E49">
        <w:rPr>
          <w:rFonts w:asciiTheme="majorBidi" w:hAnsiTheme="majorBidi" w:cstheme="majorBidi"/>
          <w:sz w:val="24"/>
          <w:szCs w:val="24"/>
        </w:rPr>
        <w:t>lock Holmes proudly demonstrates</w:t>
      </w:r>
      <w:r w:rsidRPr="00004CA2">
        <w:rPr>
          <w:rFonts w:asciiTheme="majorBidi" w:hAnsiTheme="majorBidi" w:cstheme="majorBidi"/>
          <w:sz w:val="24"/>
          <w:szCs w:val="24"/>
        </w:rPr>
        <w:t xml:space="preserve"> his way of deduction throughout the novel in which proves Sir Arthur Conan Doyle success of </w:t>
      </w:r>
      <w:r w:rsidRPr="00004CA2">
        <w:rPr>
          <w:rFonts w:asciiTheme="majorBidi" w:hAnsiTheme="majorBidi" w:cstheme="majorBidi"/>
          <w:i/>
          <w:iCs/>
          <w:sz w:val="24"/>
          <w:szCs w:val="24"/>
        </w:rPr>
        <w:t>Sherlockholmitos</w:t>
      </w:r>
      <w:r w:rsidR="00067E49">
        <w:rPr>
          <w:rFonts w:asciiTheme="majorBidi" w:hAnsiTheme="majorBidi" w:cstheme="majorBidi"/>
          <w:i/>
          <w:iCs/>
          <w:sz w:val="24"/>
          <w:szCs w:val="24"/>
        </w:rPr>
        <w:t>,</w:t>
      </w:r>
      <w:r w:rsidRPr="00004CA2">
        <w:rPr>
          <w:rFonts w:asciiTheme="majorBidi" w:hAnsiTheme="majorBidi" w:cstheme="majorBidi"/>
          <w:sz w:val="24"/>
          <w:szCs w:val="24"/>
        </w:rPr>
        <w:t xml:space="preserve"> as Binyon discussed</w:t>
      </w:r>
      <w:r w:rsidR="00067E49">
        <w:rPr>
          <w:rFonts w:asciiTheme="majorBidi" w:hAnsiTheme="majorBidi" w:cstheme="majorBidi"/>
          <w:sz w:val="24"/>
          <w:szCs w:val="24"/>
        </w:rPr>
        <w:t>, in his novellas.</w:t>
      </w:r>
    </w:p>
    <w:p w:rsidR="00161BD9" w:rsidRPr="00452320" w:rsidRDefault="00161BD9" w:rsidP="00170441">
      <w:pPr>
        <w:snapToGrid w:val="0"/>
        <w:spacing w:after="0" w:line="480" w:lineRule="auto"/>
        <w:rPr>
          <w:rFonts w:asciiTheme="majorBidi" w:hAnsiTheme="majorBidi" w:cstheme="majorBidi"/>
          <w:sz w:val="24"/>
          <w:szCs w:val="24"/>
        </w:rPr>
      </w:pPr>
      <w:r w:rsidRPr="00004CA2">
        <w:rPr>
          <w:rFonts w:ascii="Times New Roman" w:hAnsi="Times New Roman" w:cs="Times New Roman"/>
          <w:sz w:val="24"/>
          <w:szCs w:val="24"/>
        </w:rPr>
        <w:tab/>
      </w:r>
      <w:r w:rsidRPr="00004CA2">
        <w:rPr>
          <w:rFonts w:asciiTheme="majorBidi" w:hAnsiTheme="majorBidi" w:cstheme="majorBidi"/>
          <w:sz w:val="24"/>
          <w:szCs w:val="24"/>
        </w:rPr>
        <w:t xml:space="preserve">In addition to his unique </w:t>
      </w:r>
      <w:r w:rsidRPr="00004CA2">
        <w:rPr>
          <w:rFonts w:asciiTheme="majorBidi" w:hAnsiTheme="majorBidi" w:cstheme="majorBidi"/>
          <w:i/>
          <w:iCs/>
          <w:sz w:val="24"/>
          <w:szCs w:val="24"/>
        </w:rPr>
        <w:t>Sherlockholmitos</w:t>
      </w:r>
      <w:r w:rsidRPr="00004CA2">
        <w:rPr>
          <w:rFonts w:asciiTheme="majorBidi" w:hAnsiTheme="majorBidi" w:cstheme="majorBidi"/>
          <w:sz w:val="24"/>
          <w:szCs w:val="24"/>
        </w:rPr>
        <w:t xml:space="preserve"> model, Sir Arthur Conan Doyle </w:t>
      </w:r>
      <w:r w:rsidR="00447245" w:rsidRPr="00004CA2">
        <w:rPr>
          <w:rFonts w:asciiTheme="majorBidi" w:hAnsiTheme="majorBidi" w:cstheme="majorBidi"/>
          <w:sz w:val="24"/>
          <w:szCs w:val="24"/>
        </w:rPr>
        <w:t>d</w:t>
      </w:r>
      <w:r w:rsidR="00067E49">
        <w:rPr>
          <w:rFonts w:asciiTheme="majorBidi" w:hAnsiTheme="majorBidi" w:cstheme="majorBidi"/>
          <w:sz w:val="24"/>
          <w:szCs w:val="24"/>
        </w:rPr>
        <w:t>erives</w:t>
      </w:r>
      <w:r w:rsidRPr="00004CA2">
        <w:rPr>
          <w:rFonts w:asciiTheme="majorBidi" w:hAnsiTheme="majorBidi" w:cstheme="majorBidi"/>
          <w:sz w:val="24"/>
          <w:szCs w:val="24"/>
        </w:rPr>
        <w:t xml:space="preserve"> a savior characteristic </w:t>
      </w:r>
      <w:r w:rsidR="00447245" w:rsidRPr="00004CA2">
        <w:rPr>
          <w:rFonts w:asciiTheme="majorBidi" w:hAnsiTheme="majorBidi" w:cstheme="majorBidi"/>
          <w:sz w:val="24"/>
          <w:szCs w:val="24"/>
        </w:rPr>
        <w:t xml:space="preserve">on Holmes </w:t>
      </w:r>
      <w:r w:rsidRPr="00004CA2">
        <w:rPr>
          <w:rFonts w:asciiTheme="majorBidi" w:hAnsiTheme="majorBidi" w:cstheme="majorBidi"/>
          <w:sz w:val="24"/>
          <w:szCs w:val="24"/>
        </w:rPr>
        <w:t xml:space="preserve">that </w:t>
      </w:r>
      <w:r w:rsidR="00447245" w:rsidRPr="00004CA2">
        <w:rPr>
          <w:rFonts w:asciiTheme="majorBidi" w:hAnsiTheme="majorBidi" w:cstheme="majorBidi"/>
          <w:sz w:val="24"/>
          <w:szCs w:val="24"/>
        </w:rPr>
        <w:t>d</w:t>
      </w:r>
      <w:r w:rsidR="00067E49">
        <w:rPr>
          <w:rFonts w:asciiTheme="majorBidi" w:hAnsiTheme="majorBidi" w:cstheme="majorBidi"/>
          <w:sz w:val="24"/>
          <w:szCs w:val="24"/>
        </w:rPr>
        <w:t>istinguishes</w:t>
      </w:r>
      <w:r w:rsidRPr="00004CA2">
        <w:rPr>
          <w:rFonts w:asciiTheme="majorBidi" w:hAnsiTheme="majorBidi" w:cstheme="majorBidi"/>
          <w:sz w:val="24"/>
          <w:szCs w:val="24"/>
        </w:rPr>
        <w:t xml:space="preserve"> Sherlock Holmes from other </w:t>
      </w:r>
      <w:r w:rsidR="006E04E4" w:rsidRPr="00004CA2">
        <w:rPr>
          <w:rFonts w:asciiTheme="majorBidi" w:hAnsiTheme="majorBidi" w:cstheme="majorBidi"/>
          <w:sz w:val="24"/>
          <w:szCs w:val="24"/>
        </w:rPr>
        <w:t>detectives’</w:t>
      </w:r>
      <w:r w:rsidR="00447245" w:rsidRPr="00004CA2">
        <w:rPr>
          <w:rFonts w:asciiTheme="majorBidi" w:hAnsiTheme="majorBidi" w:cstheme="majorBidi"/>
          <w:sz w:val="24"/>
          <w:szCs w:val="24"/>
        </w:rPr>
        <w:t xml:space="preserve"> characteristics</w:t>
      </w:r>
      <w:r w:rsidR="00067E49">
        <w:rPr>
          <w:rFonts w:asciiTheme="majorBidi" w:hAnsiTheme="majorBidi" w:cstheme="majorBidi"/>
          <w:sz w:val="24"/>
          <w:szCs w:val="24"/>
        </w:rPr>
        <w:t>.  As John McBratney highlights</w:t>
      </w:r>
      <w:r w:rsidRPr="00004CA2">
        <w:rPr>
          <w:rFonts w:asciiTheme="majorBidi" w:hAnsiTheme="majorBidi" w:cstheme="majorBidi"/>
          <w:sz w:val="24"/>
          <w:szCs w:val="24"/>
        </w:rPr>
        <w:t xml:space="preserve"> in his article, “Racial and Criminal Types: Indian Ethnography and Sir Arthur Conan Doyle’s </w:t>
      </w:r>
      <w:r w:rsidRPr="00004CA2">
        <w:rPr>
          <w:rFonts w:asciiTheme="majorBidi" w:hAnsiTheme="majorBidi" w:cstheme="majorBidi"/>
          <w:i/>
          <w:iCs/>
          <w:sz w:val="24"/>
          <w:szCs w:val="24"/>
        </w:rPr>
        <w:t>The Sign of Four,</w:t>
      </w:r>
      <w:r w:rsidRPr="00004CA2">
        <w:rPr>
          <w:rFonts w:asciiTheme="majorBidi" w:hAnsiTheme="majorBidi" w:cstheme="majorBidi"/>
          <w:sz w:val="24"/>
          <w:szCs w:val="24"/>
        </w:rPr>
        <w:t>” Sherlock Holmes was portray as “the guardian of social order,” as he agreed to investigate on a crime or mystery (162). Because of his dedication to s</w:t>
      </w:r>
      <w:r w:rsidR="00E25612">
        <w:rPr>
          <w:rFonts w:asciiTheme="majorBidi" w:hAnsiTheme="majorBidi" w:cstheme="majorBidi"/>
          <w:sz w:val="24"/>
          <w:szCs w:val="24"/>
        </w:rPr>
        <w:t>olving mystery, Holmes neglects</w:t>
      </w:r>
      <w:r w:rsidRPr="00004CA2">
        <w:rPr>
          <w:rFonts w:asciiTheme="majorBidi" w:hAnsiTheme="majorBidi" w:cstheme="majorBidi"/>
          <w:sz w:val="24"/>
          <w:szCs w:val="24"/>
        </w:rPr>
        <w:t xml:space="preserve"> the unnecessary knowledge that would be irrelevant </w:t>
      </w:r>
      <w:r w:rsidR="00E25612">
        <w:rPr>
          <w:rFonts w:asciiTheme="majorBidi" w:hAnsiTheme="majorBidi" w:cstheme="majorBidi"/>
          <w:sz w:val="24"/>
          <w:szCs w:val="24"/>
        </w:rPr>
        <w:t xml:space="preserve">and useless to him in which make him “seem[s] </w:t>
      </w:r>
      <w:r w:rsidRPr="00004CA2">
        <w:rPr>
          <w:rFonts w:asciiTheme="majorBidi" w:hAnsiTheme="majorBidi" w:cstheme="majorBidi"/>
          <w:sz w:val="24"/>
          <w:szCs w:val="24"/>
        </w:rPr>
        <w:t>beyond the syste</w:t>
      </w:r>
      <w:r w:rsidR="00E25612">
        <w:rPr>
          <w:rFonts w:asciiTheme="majorBidi" w:hAnsiTheme="majorBidi" w:cstheme="majorBidi"/>
          <w:sz w:val="24"/>
          <w:szCs w:val="24"/>
        </w:rPr>
        <w:t xml:space="preserve">m” as an “outsider,” when he is </w:t>
      </w:r>
      <w:r w:rsidRPr="00004CA2">
        <w:rPr>
          <w:rFonts w:asciiTheme="majorBidi" w:hAnsiTheme="majorBidi" w:cstheme="majorBidi"/>
          <w:sz w:val="24"/>
          <w:szCs w:val="24"/>
        </w:rPr>
        <w:t>act</w:t>
      </w:r>
      <w:r w:rsidR="00E25612">
        <w:rPr>
          <w:rFonts w:asciiTheme="majorBidi" w:hAnsiTheme="majorBidi" w:cstheme="majorBidi"/>
          <w:sz w:val="24"/>
          <w:szCs w:val="24"/>
        </w:rPr>
        <w:t xml:space="preserve">ually an “insider who merely gives </w:t>
      </w:r>
      <w:r w:rsidRPr="00004CA2">
        <w:rPr>
          <w:rFonts w:asciiTheme="majorBidi" w:hAnsiTheme="majorBidi" w:cstheme="majorBidi"/>
          <w:sz w:val="24"/>
          <w:szCs w:val="24"/>
        </w:rPr>
        <w:t xml:space="preserve">the appearance of being alien,” according to McBratney (162). Thus in Sir Arthur Conan Doyle’s earliest novel of Sherlock Holmes, </w:t>
      </w:r>
      <w:r w:rsidRPr="00004CA2">
        <w:rPr>
          <w:rFonts w:asciiTheme="majorBidi" w:hAnsiTheme="majorBidi" w:cstheme="majorBidi"/>
          <w:i/>
          <w:iCs/>
          <w:sz w:val="24"/>
          <w:szCs w:val="24"/>
        </w:rPr>
        <w:t>A Study in Scarlet</w:t>
      </w:r>
      <w:r w:rsidRPr="00004CA2">
        <w:rPr>
          <w:rFonts w:asciiTheme="majorBidi" w:hAnsiTheme="majorBidi" w:cstheme="majorBidi"/>
          <w:sz w:val="24"/>
          <w:szCs w:val="24"/>
        </w:rPr>
        <w:t>, little did Dr. Watson knows about Holmes’s knowledge of the solar system</w:t>
      </w:r>
      <w:r w:rsidR="00E25612">
        <w:rPr>
          <w:rFonts w:asciiTheme="majorBidi" w:hAnsiTheme="majorBidi" w:cstheme="majorBidi"/>
          <w:sz w:val="24"/>
          <w:szCs w:val="24"/>
        </w:rPr>
        <w:t xml:space="preserve">, which reveals </w:t>
      </w:r>
      <w:r w:rsidRPr="00004CA2">
        <w:rPr>
          <w:rFonts w:asciiTheme="majorBidi" w:hAnsiTheme="majorBidi" w:cstheme="majorBidi"/>
          <w:sz w:val="24"/>
          <w:szCs w:val="24"/>
        </w:rPr>
        <w:t xml:space="preserve">the fact that Holmes choose to ignore those fact that would be a waste to remain in memory (Doyle). Furthermore, T.J Binyon </w:t>
      </w:r>
      <w:r w:rsidR="00E25612">
        <w:rPr>
          <w:rFonts w:asciiTheme="majorBidi" w:hAnsiTheme="majorBidi" w:cstheme="majorBidi"/>
          <w:sz w:val="24"/>
          <w:szCs w:val="24"/>
        </w:rPr>
        <w:t>addresses</w:t>
      </w:r>
      <w:r w:rsidRPr="00004CA2">
        <w:rPr>
          <w:rFonts w:asciiTheme="majorBidi" w:hAnsiTheme="majorBidi" w:cstheme="majorBidi"/>
          <w:sz w:val="24"/>
          <w:szCs w:val="24"/>
        </w:rPr>
        <w:t xml:space="preserve"> in “Murder Will Out,” that Sherlock Holmes is “isolated from the rest of humanity” (10) in</w:t>
      </w:r>
      <w:r w:rsidR="00E25612">
        <w:rPr>
          <w:rFonts w:asciiTheme="majorBidi" w:hAnsiTheme="majorBidi" w:cstheme="majorBidi"/>
          <w:sz w:val="24"/>
          <w:szCs w:val="24"/>
        </w:rPr>
        <w:t xml:space="preserve"> which John McBratney enhances</w:t>
      </w:r>
      <w:r w:rsidRPr="00004CA2">
        <w:rPr>
          <w:rFonts w:asciiTheme="majorBidi" w:hAnsiTheme="majorBidi" w:cstheme="majorBidi"/>
          <w:sz w:val="24"/>
          <w:szCs w:val="24"/>
        </w:rPr>
        <w:t xml:space="preserve"> the fact that “he [Holmes] is that point of discontinuity within the continuity of the social network that ensures its perpetuation” in the society (162). As result in the beginning of </w:t>
      </w:r>
      <w:r w:rsidR="00004CA2" w:rsidRPr="00004CA2">
        <w:rPr>
          <w:rFonts w:asciiTheme="majorBidi" w:hAnsiTheme="majorBidi" w:cstheme="majorBidi"/>
          <w:sz w:val="24"/>
          <w:szCs w:val="24"/>
        </w:rPr>
        <w:t>“</w:t>
      </w:r>
      <w:r w:rsidRPr="00004CA2">
        <w:rPr>
          <w:rFonts w:asciiTheme="majorBidi" w:hAnsiTheme="majorBidi" w:cstheme="majorBidi"/>
          <w:iCs/>
          <w:sz w:val="24"/>
          <w:szCs w:val="24"/>
        </w:rPr>
        <w:t xml:space="preserve">A Scandal in </w:t>
      </w:r>
      <w:r w:rsidRPr="00452320">
        <w:rPr>
          <w:rFonts w:asciiTheme="majorBidi" w:hAnsiTheme="majorBidi" w:cstheme="majorBidi"/>
          <w:iCs/>
          <w:sz w:val="24"/>
          <w:szCs w:val="24"/>
        </w:rPr>
        <w:lastRenderedPageBreak/>
        <w:t>Bohemia</w:t>
      </w:r>
      <w:r w:rsidRPr="00452320">
        <w:rPr>
          <w:rFonts w:asciiTheme="majorBidi" w:hAnsiTheme="majorBidi" w:cstheme="majorBidi"/>
          <w:sz w:val="24"/>
          <w:szCs w:val="24"/>
        </w:rPr>
        <w:t>,</w:t>
      </w:r>
      <w:r w:rsidR="00004CA2" w:rsidRPr="00452320">
        <w:rPr>
          <w:rFonts w:asciiTheme="majorBidi" w:hAnsiTheme="majorBidi" w:cstheme="majorBidi"/>
          <w:sz w:val="24"/>
          <w:szCs w:val="24"/>
        </w:rPr>
        <w:t>”</w:t>
      </w:r>
      <w:r w:rsidR="00E25612" w:rsidRPr="00452320">
        <w:rPr>
          <w:rFonts w:asciiTheme="majorBidi" w:hAnsiTheme="majorBidi" w:cstheme="majorBidi"/>
          <w:sz w:val="24"/>
          <w:szCs w:val="24"/>
        </w:rPr>
        <w:t xml:space="preserve"> Watson mentions that Holmes unravels </w:t>
      </w:r>
      <w:r w:rsidRPr="00452320">
        <w:rPr>
          <w:rFonts w:asciiTheme="majorBidi" w:hAnsiTheme="majorBidi" w:cstheme="majorBidi"/>
          <w:sz w:val="24"/>
          <w:szCs w:val="24"/>
        </w:rPr>
        <w:t>“</w:t>
      </w:r>
      <w:r w:rsidRPr="00452320">
        <w:rPr>
          <w:rFonts w:asciiTheme="majorBidi" w:eastAsia="Times New Roman" w:hAnsiTheme="majorBidi" w:cstheme="majorBidi"/>
          <w:sz w:val="24"/>
          <w:szCs w:val="24"/>
        </w:rPr>
        <w:t>those mysteries which had been abandoned as hopeless by the official police,</w:t>
      </w:r>
      <w:r w:rsidRPr="00452320">
        <w:rPr>
          <w:rFonts w:asciiTheme="majorBidi" w:hAnsiTheme="majorBidi" w:cstheme="majorBidi"/>
          <w:sz w:val="24"/>
          <w:szCs w:val="24"/>
        </w:rPr>
        <w:t>” to restore the regulation of society.</w:t>
      </w:r>
      <w:r w:rsidR="006203D6" w:rsidRPr="00452320">
        <w:rPr>
          <w:rFonts w:asciiTheme="majorBidi" w:hAnsiTheme="majorBidi" w:cstheme="majorBidi"/>
          <w:sz w:val="24"/>
          <w:szCs w:val="24"/>
        </w:rPr>
        <w:t xml:space="preserve"> From his genuine service, Sherlock Holmes truly is the “guardian” of Victorians.</w:t>
      </w:r>
    </w:p>
    <w:p w:rsidR="000E27F0" w:rsidRDefault="00170441" w:rsidP="00CA0C01">
      <w:pPr>
        <w:snapToGrid w:val="0"/>
        <w:spacing w:after="0" w:line="480" w:lineRule="auto"/>
        <w:rPr>
          <w:rFonts w:asciiTheme="majorBidi" w:hAnsiTheme="majorBidi" w:cstheme="majorBidi"/>
          <w:sz w:val="24"/>
          <w:szCs w:val="24"/>
        </w:rPr>
      </w:pPr>
      <w:r w:rsidRPr="00452320">
        <w:rPr>
          <w:rFonts w:asciiTheme="majorBidi" w:hAnsiTheme="majorBidi" w:cstheme="majorBidi"/>
          <w:sz w:val="24"/>
          <w:szCs w:val="24"/>
        </w:rPr>
        <w:tab/>
      </w:r>
      <w:r w:rsidR="00E25612" w:rsidRPr="00452320">
        <w:rPr>
          <w:rFonts w:asciiTheme="majorBidi" w:hAnsiTheme="majorBidi" w:cstheme="majorBidi"/>
          <w:sz w:val="24"/>
          <w:szCs w:val="24"/>
        </w:rPr>
        <w:t xml:space="preserve">Nonetheless, </w:t>
      </w:r>
      <w:r w:rsidR="00157932">
        <w:rPr>
          <w:rFonts w:asciiTheme="majorBidi" w:hAnsiTheme="majorBidi" w:cstheme="majorBidi"/>
          <w:sz w:val="24"/>
          <w:szCs w:val="24"/>
        </w:rPr>
        <w:t>with his precise deduction and pecu</w:t>
      </w:r>
      <w:r w:rsidR="000E27F0">
        <w:rPr>
          <w:rFonts w:asciiTheme="majorBidi" w:hAnsiTheme="majorBidi" w:cstheme="majorBidi"/>
          <w:sz w:val="24"/>
          <w:szCs w:val="24"/>
        </w:rPr>
        <w:t xml:space="preserve">liar habits, Sherlock Holmes gives hope to the Victorians after the devastating wars between the nations. Thus Sir Arthur Conan Doyle indeed projects the best image of Sherlock Holmes in his novellas to keep the Victorians with hope through Holmes’s adventures. No matter he was generated from Joe Bell’s persona, or Lecoq’s detective tactics, without Sir Arthur Conan Doyle’s eccentric </w:t>
      </w:r>
      <w:r w:rsidR="000E27F0">
        <w:rPr>
          <w:rFonts w:asciiTheme="majorBidi" w:hAnsiTheme="majorBidi" w:cstheme="majorBidi"/>
          <w:i/>
          <w:sz w:val="24"/>
          <w:szCs w:val="24"/>
        </w:rPr>
        <w:t>Sherlockholmitos</w:t>
      </w:r>
      <w:r w:rsidR="000E27F0">
        <w:rPr>
          <w:rFonts w:asciiTheme="majorBidi" w:hAnsiTheme="majorBidi" w:cstheme="majorBidi"/>
          <w:sz w:val="24"/>
          <w:szCs w:val="24"/>
        </w:rPr>
        <w:t xml:space="preserve">, Sherlock Holmes wouldn’t be as unique as he is now. </w:t>
      </w:r>
    </w:p>
    <w:p w:rsidR="000E27F0" w:rsidRDefault="000E27F0">
      <w:pPr>
        <w:rPr>
          <w:rFonts w:asciiTheme="majorBidi" w:hAnsiTheme="majorBidi" w:cstheme="majorBidi"/>
          <w:sz w:val="24"/>
          <w:szCs w:val="24"/>
        </w:rPr>
      </w:pPr>
      <w:r>
        <w:rPr>
          <w:rFonts w:asciiTheme="majorBidi" w:hAnsiTheme="majorBidi" w:cstheme="majorBidi"/>
          <w:sz w:val="24"/>
          <w:szCs w:val="24"/>
        </w:rPr>
        <w:br w:type="page"/>
      </w:r>
    </w:p>
    <w:p w:rsidR="00906D5F" w:rsidRPr="00E2007F" w:rsidRDefault="00161BD9" w:rsidP="00170441">
      <w:pPr>
        <w:snapToGrid w:val="0"/>
        <w:spacing w:after="0" w:line="480" w:lineRule="auto"/>
        <w:jc w:val="center"/>
        <w:rPr>
          <w:rFonts w:ascii="Times New Roman" w:hAnsi="Times New Roman" w:cs="Times New Roman"/>
          <w:sz w:val="24"/>
          <w:szCs w:val="24"/>
        </w:rPr>
      </w:pPr>
      <w:bookmarkStart w:id="0" w:name="_GoBack"/>
      <w:bookmarkEnd w:id="0"/>
      <w:r w:rsidRPr="00E2007F">
        <w:rPr>
          <w:rFonts w:ascii="Times New Roman" w:hAnsi="Times New Roman" w:cs="Times New Roman"/>
          <w:sz w:val="24"/>
          <w:szCs w:val="24"/>
        </w:rPr>
        <w:lastRenderedPageBreak/>
        <w:t>Works Cited</w:t>
      </w:r>
    </w:p>
    <w:p w:rsidR="00906D5F" w:rsidRPr="00E2007F" w:rsidRDefault="00906D5F" w:rsidP="00170441">
      <w:pPr>
        <w:adjustRightInd w:val="0"/>
        <w:snapToGrid w:val="0"/>
        <w:spacing w:after="0" w:line="480" w:lineRule="auto"/>
        <w:ind w:left="720" w:hanging="720"/>
        <w:rPr>
          <w:rFonts w:ascii="Times New Roman" w:hAnsi="Times New Roman" w:cs="Times New Roman"/>
          <w:sz w:val="24"/>
          <w:szCs w:val="24"/>
          <w:shd w:val="clear" w:color="auto" w:fill="FFFFFF"/>
        </w:rPr>
      </w:pPr>
      <w:r w:rsidRPr="00E2007F">
        <w:rPr>
          <w:rFonts w:ascii="Times New Roman" w:hAnsi="Times New Roman" w:cs="Times New Roman"/>
          <w:sz w:val="24"/>
          <w:szCs w:val="24"/>
          <w:shd w:val="clear" w:color="auto" w:fill="FFFFFF"/>
        </w:rPr>
        <w:t>Binyon, T.J. "</w:t>
      </w:r>
      <w:r w:rsidRPr="00E2007F">
        <w:rPr>
          <w:rFonts w:ascii="Times New Roman" w:hAnsi="Times New Roman" w:cs="Times New Roman"/>
          <w:i/>
          <w:sz w:val="24"/>
          <w:szCs w:val="24"/>
        </w:rPr>
        <w:t>Murder Will Out": The Detective in Fiction</w:t>
      </w:r>
      <w:r w:rsidRPr="00E2007F">
        <w:rPr>
          <w:rFonts w:ascii="Times New Roman" w:hAnsi="Times New Roman" w:cs="Times New Roman"/>
          <w:sz w:val="24"/>
          <w:szCs w:val="24"/>
          <w:shd w:val="clear" w:color="auto" w:fill="FFFFFF"/>
        </w:rPr>
        <w:t>. Oxford: Oxford University Press, 1989. Print.</w:t>
      </w:r>
    </w:p>
    <w:p w:rsidR="00906D5F" w:rsidRPr="00E2007F" w:rsidRDefault="00906D5F" w:rsidP="00170441">
      <w:pPr>
        <w:pStyle w:val="ListParagraph"/>
        <w:adjustRightInd w:val="0"/>
        <w:snapToGrid w:val="0"/>
        <w:spacing w:after="0" w:line="480" w:lineRule="auto"/>
        <w:ind w:hanging="720"/>
        <w:contextualSpacing w:val="0"/>
        <w:rPr>
          <w:rFonts w:ascii="Times New Roman" w:hAnsi="Times New Roman" w:cs="Times New Roman"/>
          <w:color w:val="000000"/>
          <w:sz w:val="24"/>
          <w:szCs w:val="24"/>
        </w:rPr>
      </w:pPr>
      <w:r w:rsidRPr="00E2007F">
        <w:rPr>
          <w:rFonts w:ascii="Times New Roman" w:hAnsi="Times New Roman" w:cs="Times New Roman"/>
          <w:color w:val="000000"/>
          <w:sz w:val="24"/>
          <w:szCs w:val="24"/>
        </w:rPr>
        <w:t xml:space="preserve">Conan Doyle, Arthur. </w:t>
      </w:r>
      <w:r w:rsidRPr="00E2007F">
        <w:rPr>
          <w:rFonts w:ascii="Times New Roman" w:hAnsi="Times New Roman" w:cs="Times New Roman"/>
          <w:i/>
          <w:color w:val="000000"/>
          <w:sz w:val="24"/>
          <w:szCs w:val="24"/>
        </w:rPr>
        <w:t>The Sign of the Four</w:t>
      </w:r>
      <w:r w:rsidRPr="00E2007F">
        <w:rPr>
          <w:rFonts w:ascii="Times New Roman" w:hAnsi="Times New Roman" w:cs="Times New Roman"/>
          <w:color w:val="000000"/>
          <w:sz w:val="24"/>
          <w:szCs w:val="24"/>
        </w:rPr>
        <w:t>.  Seattle: Amazon Digital Services, 2013. Kindle eBook. Online.</w:t>
      </w:r>
    </w:p>
    <w:p w:rsidR="00906D5F" w:rsidRPr="00E2007F" w:rsidRDefault="00906D5F" w:rsidP="00170441">
      <w:pPr>
        <w:pStyle w:val="ListParagraph"/>
        <w:adjustRightInd w:val="0"/>
        <w:snapToGrid w:val="0"/>
        <w:spacing w:after="0" w:line="480" w:lineRule="auto"/>
        <w:ind w:hanging="720"/>
        <w:contextualSpacing w:val="0"/>
        <w:rPr>
          <w:rFonts w:ascii="Times New Roman" w:hAnsi="Times New Roman" w:cs="Times New Roman"/>
          <w:color w:val="000000"/>
          <w:sz w:val="24"/>
          <w:szCs w:val="24"/>
        </w:rPr>
      </w:pPr>
      <w:r w:rsidRPr="00E2007F">
        <w:rPr>
          <w:rFonts w:ascii="Times New Roman" w:hAnsi="Times New Roman" w:cs="Times New Roman"/>
          <w:color w:val="000000"/>
          <w:sz w:val="24"/>
          <w:szCs w:val="24"/>
        </w:rPr>
        <w:t>Delamater, Jerome and Ruth Prigozy, eds. </w:t>
      </w:r>
      <w:r w:rsidRPr="00E2007F">
        <w:rPr>
          <w:rFonts w:ascii="Times New Roman" w:hAnsi="Times New Roman" w:cs="Times New Roman"/>
          <w:i/>
          <w:color w:val="000000"/>
          <w:sz w:val="24"/>
          <w:szCs w:val="24"/>
        </w:rPr>
        <w:t>Theory and Practice of Classic Detective Fiction. </w:t>
      </w:r>
      <w:r w:rsidRPr="00E2007F">
        <w:rPr>
          <w:rFonts w:ascii="Times New Roman" w:hAnsi="Times New Roman" w:cs="Times New Roman"/>
          <w:color w:val="000000"/>
          <w:sz w:val="24"/>
          <w:szCs w:val="24"/>
        </w:rPr>
        <w:t xml:space="preserve">New York: </w:t>
      </w:r>
      <w:proofErr w:type="spellStart"/>
      <w:r w:rsidRPr="00E2007F">
        <w:rPr>
          <w:rFonts w:ascii="Times New Roman" w:hAnsi="Times New Roman" w:cs="Times New Roman"/>
          <w:color w:val="000000"/>
          <w:sz w:val="24"/>
          <w:szCs w:val="24"/>
        </w:rPr>
        <w:t>Praeger</w:t>
      </w:r>
      <w:proofErr w:type="spellEnd"/>
      <w:r w:rsidRPr="00E2007F">
        <w:rPr>
          <w:rFonts w:ascii="Times New Roman" w:hAnsi="Times New Roman" w:cs="Times New Roman"/>
          <w:color w:val="000000"/>
          <w:sz w:val="24"/>
          <w:szCs w:val="24"/>
        </w:rPr>
        <w:t>, 1997. Print.</w:t>
      </w:r>
    </w:p>
    <w:p w:rsidR="00906D5F" w:rsidRPr="00E2007F" w:rsidRDefault="00906D5F" w:rsidP="00170441">
      <w:pPr>
        <w:adjustRightInd w:val="0"/>
        <w:snapToGrid w:val="0"/>
        <w:spacing w:after="0" w:line="480" w:lineRule="auto"/>
        <w:ind w:left="720" w:hanging="720"/>
        <w:rPr>
          <w:rFonts w:ascii="Times New Roman" w:hAnsi="Times New Roman" w:cs="Times New Roman"/>
          <w:sz w:val="24"/>
          <w:szCs w:val="24"/>
        </w:rPr>
      </w:pPr>
      <w:r w:rsidRPr="00E2007F">
        <w:rPr>
          <w:rFonts w:ascii="Times New Roman" w:hAnsi="Times New Roman" w:cs="Times New Roman"/>
          <w:sz w:val="24"/>
          <w:szCs w:val="24"/>
        </w:rPr>
        <w:t xml:space="preserve">Doyle, Arthur Conan. “Adventure 1: “A Scandal in Bohemia”.” </w:t>
      </w:r>
      <w:r w:rsidRPr="00E2007F">
        <w:rPr>
          <w:rFonts w:ascii="Times New Roman" w:hAnsi="Times New Roman" w:cs="Times New Roman"/>
          <w:i/>
          <w:sz w:val="24"/>
          <w:szCs w:val="24"/>
        </w:rPr>
        <w:t xml:space="preserve">The </w:t>
      </w:r>
      <w:r w:rsidR="00E2007F" w:rsidRPr="00E2007F">
        <w:rPr>
          <w:rFonts w:ascii="Times New Roman" w:hAnsi="Times New Roman" w:cs="Times New Roman"/>
          <w:i/>
          <w:sz w:val="24"/>
          <w:szCs w:val="24"/>
        </w:rPr>
        <w:t>Adventures of</w:t>
      </w:r>
      <w:r w:rsidRPr="00E2007F">
        <w:rPr>
          <w:rFonts w:ascii="Times New Roman" w:hAnsi="Times New Roman" w:cs="Times New Roman"/>
          <w:i/>
          <w:sz w:val="24"/>
          <w:szCs w:val="24"/>
        </w:rPr>
        <w:t xml:space="preserve"> Sherlock Holmes.</w:t>
      </w:r>
      <w:r w:rsidRPr="00E2007F">
        <w:rPr>
          <w:rFonts w:ascii="Times New Roman" w:hAnsi="Times New Roman" w:cs="Times New Roman"/>
          <w:sz w:val="24"/>
          <w:szCs w:val="24"/>
        </w:rPr>
        <w:t xml:space="preserve"> Lit2Go Edition. 1894. Web. July 23, 2014.</w:t>
      </w:r>
    </w:p>
    <w:p w:rsidR="00906D5F" w:rsidRPr="00E2007F" w:rsidRDefault="00906D5F" w:rsidP="00170441">
      <w:pPr>
        <w:adjustRightInd w:val="0"/>
        <w:snapToGrid w:val="0"/>
        <w:spacing w:after="0" w:line="480" w:lineRule="auto"/>
        <w:ind w:left="720" w:hanging="720"/>
        <w:rPr>
          <w:rFonts w:ascii="Times New Roman" w:hAnsi="Times New Roman" w:cs="Times New Roman"/>
          <w:sz w:val="24"/>
          <w:szCs w:val="24"/>
        </w:rPr>
      </w:pPr>
      <w:r w:rsidRPr="00E2007F">
        <w:rPr>
          <w:rFonts w:ascii="Times New Roman" w:hAnsi="Times New Roman" w:cs="Times New Roman"/>
          <w:sz w:val="24"/>
          <w:szCs w:val="24"/>
        </w:rPr>
        <w:t xml:space="preserve">Doyle, Arthur Conan. </w:t>
      </w:r>
      <w:r w:rsidRPr="00E2007F">
        <w:rPr>
          <w:rFonts w:ascii="Times New Roman" w:hAnsi="Times New Roman" w:cs="Times New Roman"/>
          <w:i/>
          <w:sz w:val="24"/>
          <w:szCs w:val="24"/>
        </w:rPr>
        <w:t>A Study in Scarlet</w:t>
      </w:r>
      <w:r w:rsidRPr="00E2007F">
        <w:rPr>
          <w:rFonts w:ascii="Times New Roman" w:hAnsi="Times New Roman" w:cs="Times New Roman"/>
          <w:sz w:val="24"/>
          <w:szCs w:val="24"/>
        </w:rPr>
        <w:t>. Project Gutenberg Edition. 1887. Web. July 23, 2014.</w:t>
      </w:r>
    </w:p>
    <w:p w:rsidR="00906D5F" w:rsidRPr="00E2007F" w:rsidRDefault="00906D5F" w:rsidP="00170441">
      <w:pPr>
        <w:adjustRightInd w:val="0"/>
        <w:snapToGrid w:val="0"/>
        <w:spacing w:after="0" w:line="480" w:lineRule="auto"/>
        <w:ind w:left="720" w:hanging="720"/>
        <w:rPr>
          <w:rFonts w:ascii="Times New Roman" w:hAnsi="Times New Roman" w:cs="Times New Roman"/>
          <w:sz w:val="24"/>
          <w:szCs w:val="24"/>
        </w:rPr>
      </w:pPr>
      <w:r w:rsidRPr="00E2007F">
        <w:rPr>
          <w:rFonts w:ascii="Times New Roman" w:hAnsi="Times New Roman" w:cs="Times New Roman"/>
          <w:sz w:val="24"/>
          <w:szCs w:val="24"/>
        </w:rPr>
        <w:t xml:space="preserve">McBratney, John. “Racial and Criminal Types: Indian Ethnography and Sir Arthur Conan Doyle’s </w:t>
      </w:r>
      <w:r w:rsidRPr="00E2007F">
        <w:rPr>
          <w:rFonts w:ascii="Times New Roman" w:hAnsi="Times New Roman" w:cs="Times New Roman"/>
          <w:i/>
          <w:sz w:val="24"/>
          <w:szCs w:val="24"/>
        </w:rPr>
        <w:t>The Sign of Four.</w:t>
      </w:r>
      <w:r w:rsidRPr="00E2007F">
        <w:rPr>
          <w:rFonts w:ascii="Times New Roman" w:hAnsi="Times New Roman" w:cs="Times New Roman"/>
          <w:sz w:val="24"/>
          <w:szCs w:val="24"/>
        </w:rPr>
        <w:t xml:space="preserve">” </w:t>
      </w:r>
      <w:r w:rsidRPr="00E2007F">
        <w:rPr>
          <w:rFonts w:ascii="Times New Roman" w:hAnsi="Times New Roman" w:cs="Times New Roman"/>
          <w:i/>
          <w:sz w:val="24"/>
          <w:szCs w:val="24"/>
        </w:rPr>
        <w:t>Victorian Literature and Culture</w:t>
      </w:r>
      <w:r w:rsidRPr="00E2007F">
        <w:rPr>
          <w:rFonts w:ascii="Times New Roman" w:hAnsi="Times New Roman" w:cs="Times New Roman"/>
          <w:sz w:val="24"/>
          <w:szCs w:val="24"/>
        </w:rPr>
        <w:t xml:space="preserve"> 33:1 (2005): 149-167.  </w:t>
      </w:r>
      <w:r w:rsidRPr="00E2007F">
        <w:rPr>
          <w:rFonts w:ascii="Times New Roman" w:hAnsi="Times New Roman" w:cs="Times New Roman"/>
          <w:i/>
          <w:sz w:val="24"/>
          <w:szCs w:val="24"/>
        </w:rPr>
        <w:t>JSTOR</w:t>
      </w:r>
      <w:r w:rsidRPr="00E2007F">
        <w:rPr>
          <w:rFonts w:ascii="Times New Roman" w:hAnsi="Times New Roman" w:cs="Times New Roman"/>
          <w:sz w:val="24"/>
          <w:szCs w:val="24"/>
        </w:rPr>
        <w:t>. Web. 01/15/2014.</w:t>
      </w:r>
    </w:p>
    <w:p w:rsidR="00906D5F" w:rsidRPr="00E2007F" w:rsidRDefault="00906D5F" w:rsidP="00170441">
      <w:pPr>
        <w:pStyle w:val="ListParagraph"/>
        <w:adjustRightInd w:val="0"/>
        <w:snapToGrid w:val="0"/>
        <w:spacing w:after="0" w:line="480" w:lineRule="auto"/>
        <w:ind w:hanging="720"/>
        <w:contextualSpacing w:val="0"/>
        <w:rPr>
          <w:rFonts w:ascii="Times New Roman" w:hAnsi="Times New Roman" w:cs="Times New Roman"/>
          <w:sz w:val="24"/>
          <w:szCs w:val="24"/>
        </w:rPr>
      </w:pPr>
      <w:r w:rsidRPr="00E2007F">
        <w:rPr>
          <w:rFonts w:ascii="Times New Roman" w:hAnsi="Times New Roman" w:cs="Times New Roman"/>
          <w:sz w:val="24"/>
          <w:szCs w:val="24"/>
        </w:rPr>
        <w:t xml:space="preserve">Panek, Leroy. </w:t>
      </w:r>
      <w:r w:rsidRPr="00E2007F">
        <w:rPr>
          <w:rFonts w:ascii="Times New Roman" w:hAnsi="Times New Roman" w:cs="Times New Roman"/>
          <w:i/>
          <w:sz w:val="24"/>
          <w:szCs w:val="24"/>
        </w:rPr>
        <w:t>An Introduction to the Detective Story</w:t>
      </w:r>
      <w:r w:rsidRPr="00E2007F">
        <w:rPr>
          <w:rFonts w:ascii="Times New Roman" w:hAnsi="Times New Roman" w:cs="Times New Roman"/>
          <w:sz w:val="24"/>
          <w:szCs w:val="24"/>
        </w:rPr>
        <w:t>.  Bowling Green, OH: Bowling Green State University Popular Press, 1987. Print.</w:t>
      </w:r>
    </w:p>
    <w:sectPr w:rsidR="00906D5F" w:rsidRPr="00E2007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AA0" w:rsidRDefault="00987AA0" w:rsidP="009C4805">
      <w:pPr>
        <w:spacing w:after="0" w:line="240" w:lineRule="auto"/>
      </w:pPr>
      <w:r>
        <w:separator/>
      </w:r>
    </w:p>
  </w:endnote>
  <w:endnote w:type="continuationSeparator" w:id="0">
    <w:p w:rsidR="00987AA0" w:rsidRDefault="00987AA0" w:rsidP="009C4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AA0" w:rsidRDefault="00987AA0" w:rsidP="009C4805">
      <w:pPr>
        <w:spacing w:after="0" w:line="240" w:lineRule="auto"/>
      </w:pPr>
      <w:r>
        <w:separator/>
      </w:r>
    </w:p>
  </w:footnote>
  <w:footnote w:type="continuationSeparator" w:id="0">
    <w:p w:rsidR="00987AA0" w:rsidRDefault="00987AA0" w:rsidP="009C4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805" w:rsidRPr="009C4805" w:rsidRDefault="009C4805">
    <w:pPr>
      <w:pStyle w:val="Header"/>
      <w:jc w:val="right"/>
      <w:rPr>
        <w:rFonts w:ascii="Times New Roman" w:hAnsi="Times New Roman" w:cs="Times New Roman"/>
        <w:sz w:val="24"/>
        <w:szCs w:val="24"/>
      </w:rPr>
    </w:pPr>
    <w:r w:rsidRPr="009C4805">
      <w:rPr>
        <w:rFonts w:ascii="Times New Roman" w:hAnsi="Times New Roman" w:cs="Times New Roman"/>
        <w:sz w:val="24"/>
        <w:szCs w:val="24"/>
      </w:rPr>
      <w:t xml:space="preserve">Huang </w:t>
    </w:r>
    <w:sdt>
      <w:sdtPr>
        <w:rPr>
          <w:rFonts w:ascii="Times New Roman" w:hAnsi="Times New Roman" w:cs="Times New Roman"/>
          <w:sz w:val="24"/>
          <w:szCs w:val="24"/>
        </w:rPr>
        <w:id w:val="-442536624"/>
        <w:docPartObj>
          <w:docPartGallery w:val="Page Numbers (Top of Page)"/>
          <w:docPartUnique/>
        </w:docPartObj>
      </w:sdtPr>
      <w:sdtEndPr>
        <w:rPr>
          <w:noProof/>
        </w:rPr>
      </w:sdtEndPr>
      <w:sdtContent>
        <w:r w:rsidRPr="009C4805">
          <w:rPr>
            <w:rFonts w:ascii="Times New Roman" w:hAnsi="Times New Roman" w:cs="Times New Roman"/>
            <w:sz w:val="24"/>
            <w:szCs w:val="24"/>
          </w:rPr>
          <w:fldChar w:fldCharType="begin"/>
        </w:r>
        <w:r w:rsidRPr="009C4805">
          <w:rPr>
            <w:rFonts w:ascii="Times New Roman" w:hAnsi="Times New Roman" w:cs="Times New Roman"/>
            <w:sz w:val="24"/>
            <w:szCs w:val="24"/>
          </w:rPr>
          <w:instrText xml:space="preserve"> PAGE   \* MERGEFORMAT </w:instrText>
        </w:r>
        <w:r w:rsidRPr="009C4805">
          <w:rPr>
            <w:rFonts w:ascii="Times New Roman" w:hAnsi="Times New Roman" w:cs="Times New Roman"/>
            <w:sz w:val="24"/>
            <w:szCs w:val="24"/>
          </w:rPr>
          <w:fldChar w:fldCharType="separate"/>
        </w:r>
        <w:r w:rsidR="00CD328F">
          <w:rPr>
            <w:rFonts w:ascii="Times New Roman" w:hAnsi="Times New Roman" w:cs="Times New Roman"/>
            <w:noProof/>
            <w:sz w:val="24"/>
            <w:szCs w:val="24"/>
          </w:rPr>
          <w:t>5</w:t>
        </w:r>
        <w:r w:rsidRPr="009C4805">
          <w:rPr>
            <w:rFonts w:ascii="Times New Roman" w:hAnsi="Times New Roman" w:cs="Times New Roman"/>
            <w:noProof/>
            <w:sz w:val="24"/>
            <w:szCs w:val="24"/>
          </w:rPr>
          <w:fldChar w:fldCharType="end"/>
        </w:r>
      </w:sdtContent>
    </w:sdt>
  </w:p>
  <w:p w:rsidR="009C4805" w:rsidRDefault="009C48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05"/>
    <w:rsid w:val="00003506"/>
    <w:rsid w:val="00004CA2"/>
    <w:rsid w:val="00011464"/>
    <w:rsid w:val="000218BA"/>
    <w:rsid w:val="00024B64"/>
    <w:rsid w:val="00024BD4"/>
    <w:rsid w:val="00031ECB"/>
    <w:rsid w:val="00032B13"/>
    <w:rsid w:val="00037413"/>
    <w:rsid w:val="00040493"/>
    <w:rsid w:val="00042A70"/>
    <w:rsid w:val="00046A25"/>
    <w:rsid w:val="000500E6"/>
    <w:rsid w:val="000502C0"/>
    <w:rsid w:val="00056BA4"/>
    <w:rsid w:val="0006153A"/>
    <w:rsid w:val="00065DEE"/>
    <w:rsid w:val="00067E49"/>
    <w:rsid w:val="00067EE9"/>
    <w:rsid w:val="000864D8"/>
    <w:rsid w:val="00086B44"/>
    <w:rsid w:val="000957ED"/>
    <w:rsid w:val="00095B8E"/>
    <w:rsid w:val="00095D84"/>
    <w:rsid w:val="000A137A"/>
    <w:rsid w:val="000A707C"/>
    <w:rsid w:val="000A79A3"/>
    <w:rsid w:val="000B71A7"/>
    <w:rsid w:val="000C2ED1"/>
    <w:rsid w:val="000D181E"/>
    <w:rsid w:val="000E27F0"/>
    <w:rsid w:val="000E58D0"/>
    <w:rsid w:val="00102C4D"/>
    <w:rsid w:val="001046F0"/>
    <w:rsid w:val="00110DF6"/>
    <w:rsid w:val="001148AC"/>
    <w:rsid w:val="0011778B"/>
    <w:rsid w:val="001229C2"/>
    <w:rsid w:val="00134733"/>
    <w:rsid w:val="001350AB"/>
    <w:rsid w:val="0014243C"/>
    <w:rsid w:val="0014615C"/>
    <w:rsid w:val="00157932"/>
    <w:rsid w:val="001605B2"/>
    <w:rsid w:val="00161BD9"/>
    <w:rsid w:val="00164073"/>
    <w:rsid w:val="00170441"/>
    <w:rsid w:val="00173593"/>
    <w:rsid w:val="001745BA"/>
    <w:rsid w:val="00181696"/>
    <w:rsid w:val="001838E9"/>
    <w:rsid w:val="00191C92"/>
    <w:rsid w:val="001A783E"/>
    <w:rsid w:val="001B277D"/>
    <w:rsid w:val="001B4CD3"/>
    <w:rsid w:val="001B7570"/>
    <w:rsid w:val="001C62EC"/>
    <w:rsid w:val="001C6852"/>
    <w:rsid w:val="001D65EE"/>
    <w:rsid w:val="001D7261"/>
    <w:rsid w:val="001E037B"/>
    <w:rsid w:val="001E43F8"/>
    <w:rsid w:val="001F00E9"/>
    <w:rsid w:val="001F1BD4"/>
    <w:rsid w:val="001F3E49"/>
    <w:rsid w:val="002035C8"/>
    <w:rsid w:val="00206A67"/>
    <w:rsid w:val="00211857"/>
    <w:rsid w:val="002159D1"/>
    <w:rsid w:val="00220468"/>
    <w:rsid w:val="0022056D"/>
    <w:rsid w:val="002229CF"/>
    <w:rsid w:val="00222CD5"/>
    <w:rsid w:val="002248A1"/>
    <w:rsid w:val="0023749E"/>
    <w:rsid w:val="00241457"/>
    <w:rsid w:val="0024521F"/>
    <w:rsid w:val="00246BA9"/>
    <w:rsid w:val="00247525"/>
    <w:rsid w:val="00262E87"/>
    <w:rsid w:val="002656E0"/>
    <w:rsid w:val="00272E36"/>
    <w:rsid w:val="00274F54"/>
    <w:rsid w:val="002755E5"/>
    <w:rsid w:val="002953D3"/>
    <w:rsid w:val="002B2A1E"/>
    <w:rsid w:val="002B7543"/>
    <w:rsid w:val="002C224E"/>
    <w:rsid w:val="002C3DC6"/>
    <w:rsid w:val="002C452B"/>
    <w:rsid w:val="002F13EC"/>
    <w:rsid w:val="002F27AC"/>
    <w:rsid w:val="002F691B"/>
    <w:rsid w:val="00313883"/>
    <w:rsid w:val="00317C99"/>
    <w:rsid w:val="003201EE"/>
    <w:rsid w:val="00326F04"/>
    <w:rsid w:val="003274DB"/>
    <w:rsid w:val="00330CEB"/>
    <w:rsid w:val="00335842"/>
    <w:rsid w:val="00340439"/>
    <w:rsid w:val="00341D8F"/>
    <w:rsid w:val="0034249B"/>
    <w:rsid w:val="0034548E"/>
    <w:rsid w:val="003500B7"/>
    <w:rsid w:val="00350F66"/>
    <w:rsid w:val="003562D0"/>
    <w:rsid w:val="00364B35"/>
    <w:rsid w:val="00372D14"/>
    <w:rsid w:val="00375ED8"/>
    <w:rsid w:val="00380886"/>
    <w:rsid w:val="00390676"/>
    <w:rsid w:val="003A2801"/>
    <w:rsid w:val="003A4641"/>
    <w:rsid w:val="003B3A78"/>
    <w:rsid w:val="003B7EB0"/>
    <w:rsid w:val="003C4CE7"/>
    <w:rsid w:val="003C60C6"/>
    <w:rsid w:val="003C7EC1"/>
    <w:rsid w:val="003D1EAE"/>
    <w:rsid w:val="003E36E6"/>
    <w:rsid w:val="003E3C6B"/>
    <w:rsid w:val="003E6EB6"/>
    <w:rsid w:val="003E773B"/>
    <w:rsid w:val="003F1B53"/>
    <w:rsid w:val="003F3961"/>
    <w:rsid w:val="003F4D3B"/>
    <w:rsid w:val="003F7842"/>
    <w:rsid w:val="00401BA2"/>
    <w:rsid w:val="00402B6A"/>
    <w:rsid w:val="004237A5"/>
    <w:rsid w:val="0043523D"/>
    <w:rsid w:val="00447245"/>
    <w:rsid w:val="004510FE"/>
    <w:rsid w:val="00452320"/>
    <w:rsid w:val="00460132"/>
    <w:rsid w:val="00461F02"/>
    <w:rsid w:val="004813B2"/>
    <w:rsid w:val="00481F20"/>
    <w:rsid w:val="00483810"/>
    <w:rsid w:val="00483C3C"/>
    <w:rsid w:val="00486481"/>
    <w:rsid w:val="0049124F"/>
    <w:rsid w:val="004A1A29"/>
    <w:rsid w:val="004B13BD"/>
    <w:rsid w:val="004B7895"/>
    <w:rsid w:val="004C403A"/>
    <w:rsid w:val="004C5919"/>
    <w:rsid w:val="004D1558"/>
    <w:rsid w:val="004D574D"/>
    <w:rsid w:val="004E3ACA"/>
    <w:rsid w:val="004E555B"/>
    <w:rsid w:val="0050284F"/>
    <w:rsid w:val="0050361D"/>
    <w:rsid w:val="00511675"/>
    <w:rsid w:val="005123E5"/>
    <w:rsid w:val="00527700"/>
    <w:rsid w:val="0053114A"/>
    <w:rsid w:val="0053500B"/>
    <w:rsid w:val="0055325B"/>
    <w:rsid w:val="00557119"/>
    <w:rsid w:val="005635D7"/>
    <w:rsid w:val="00564552"/>
    <w:rsid w:val="0058644A"/>
    <w:rsid w:val="00590558"/>
    <w:rsid w:val="00596515"/>
    <w:rsid w:val="005B0AB2"/>
    <w:rsid w:val="005C2E6E"/>
    <w:rsid w:val="005C39AF"/>
    <w:rsid w:val="005E6979"/>
    <w:rsid w:val="005F1B47"/>
    <w:rsid w:val="005F2BF3"/>
    <w:rsid w:val="005F464E"/>
    <w:rsid w:val="005F4AD5"/>
    <w:rsid w:val="00607FAE"/>
    <w:rsid w:val="006130CD"/>
    <w:rsid w:val="006156AA"/>
    <w:rsid w:val="006203D6"/>
    <w:rsid w:val="00621527"/>
    <w:rsid w:val="006311CF"/>
    <w:rsid w:val="00635684"/>
    <w:rsid w:val="006452F5"/>
    <w:rsid w:val="00646C95"/>
    <w:rsid w:val="00650C4F"/>
    <w:rsid w:val="00652B39"/>
    <w:rsid w:val="0066595D"/>
    <w:rsid w:val="00681D7C"/>
    <w:rsid w:val="00682719"/>
    <w:rsid w:val="006844FB"/>
    <w:rsid w:val="006910DE"/>
    <w:rsid w:val="00693006"/>
    <w:rsid w:val="006972A3"/>
    <w:rsid w:val="006A0900"/>
    <w:rsid w:val="006B2011"/>
    <w:rsid w:val="006B4B2D"/>
    <w:rsid w:val="006B7EF8"/>
    <w:rsid w:val="006C00F0"/>
    <w:rsid w:val="006C0C0E"/>
    <w:rsid w:val="006C3255"/>
    <w:rsid w:val="006D50A7"/>
    <w:rsid w:val="006D5707"/>
    <w:rsid w:val="006E0454"/>
    <w:rsid w:val="006E04E4"/>
    <w:rsid w:val="006E302E"/>
    <w:rsid w:val="006E4D53"/>
    <w:rsid w:val="006E649E"/>
    <w:rsid w:val="006F2B13"/>
    <w:rsid w:val="006F5008"/>
    <w:rsid w:val="007056E8"/>
    <w:rsid w:val="007062C8"/>
    <w:rsid w:val="007078FA"/>
    <w:rsid w:val="00723569"/>
    <w:rsid w:val="00724759"/>
    <w:rsid w:val="00731061"/>
    <w:rsid w:val="007357E3"/>
    <w:rsid w:val="00740C5E"/>
    <w:rsid w:val="00741014"/>
    <w:rsid w:val="00744D93"/>
    <w:rsid w:val="0076480C"/>
    <w:rsid w:val="0077579C"/>
    <w:rsid w:val="00795B34"/>
    <w:rsid w:val="007A155B"/>
    <w:rsid w:val="007B7DB0"/>
    <w:rsid w:val="007D7626"/>
    <w:rsid w:val="007F6D19"/>
    <w:rsid w:val="008017AF"/>
    <w:rsid w:val="008037C6"/>
    <w:rsid w:val="00804226"/>
    <w:rsid w:val="008151A5"/>
    <w:rsid w:val="008234AA"/>
    <w:rsid w:val="00824609"/>
    <w:rsid w:val="00826E5A"/>
    <w:rsid w:val="00837B1F"/>
    <w:rsid w:val="00840343"/>
    <w:rsid w:val="00840AAD"/>
    <w:rsid w:val="0085123E"/>
    <w:rsid w:val="00853245"/>
    <w:rsid w:val="008573BB"/>
    <w:rsid w:val="008668D5"/>
    <w:rsid w:val="0087006D"/>
    <w:rsid w:val="008722FE"/>
    <w:rsid w:val="008775AB"/>
    <w:rsid w:val="0087794A"/>
    <w:rsid w:val="00882D22"/>
    <w:rsid w:val="0088701B"/>
    <w:rsid w:val="008A50AA"/>
    <w:rsid w:val="008C0EEA"/>
    <w:rsid w:val="008C231E"/>
    <w:rsid w:val="008E748F"/>
    <w:rsid w:val="008F62D1"/>
    <w:rsid w:val="00904978"/>
    <w:rsid w:val="00906D5F"/>
    <w:rsid w:val="0091247D"/>
    <w:rsid w:val="00915DC1"/>
    <w:rsid w:val="009225DA"/>
    <w:rsid w:val="00925651"/>
    <w:rsid w:val="00937D3E"/>
    <w:rsid w:val="00940A11"/>
    <w:rsid w:val="00944966"/>
    <w:rsid w:val="00945037"/>
    <w:rsid w:val="00953EA2"/>
    <w:rsid w:val="009570B8"/>
    <w:rsid w:val="00961F17"/>
    <w:rsid w:val="00970F0B"/>
    <w:rsid w:val="009731E2"/>
    <w:rsid w:val="0097510B"/>
    <w:rsid w:val="009755E4"/>
    <w:rsid w:val="0097677E"/>
    <w:rsid w:val="00987AA0"/>
    <w:rsid w:val="009A7888"/>
    <w:rsid w:val="009B0585"/>
    <w:rsid w:val="009B0614"/>
    <w:rsid w:val="009B7F2B"/>
    <w:rsid w:val="009C4805"/>
    <w:rsid w:val="009D5B50"/>
    <w:rsid w:val="009E048A"/>
    <w:rsid w:val="009F376E"/>
    <w:rsid w:val="009F6E22"/>
    <w:rsid w:val="009F7CBD"/>
    <w:rsid w:val="00A14338"/>
    <w:rsid w:val="00A14D1D"/>
    <w:rsid w:val="00A21E13"/>
    <w:rsid w:val="00A25F75"/>
    <w:rsid w:val="00A2603D"/>
    <w:rsid w:val="00A27144"/>
    <w:rsid w:val="00A37C18"/>
    <w:rsid w:val="00A4594D"/>
    <w:rsid w:val="00A45F1E"/>
    <w:rsid w:val="00A46826"/>
    <w:rsid w:val="00A50942"/>
    <w:rsid w:val="00A5752F"/>
    <w:rsid w:val="00A66B40"/>
    <w:rsid w:val="00A779E5"/>
    <w:rsid w:val="00A8748A"/>
    <w:rsid w:val="00A93434"/>
    <w:rsid w:val="00A93AEF"/>
    <w:rsid w:val="00AA3CC7"/>
    <w:rsid w:val="00AA592A"/>
    <w:rsid w:val="00AA7282"/>
    <w:rsid w:val="00AB0474"/>
    <w:rsid w:val="00AC15E2"/>
    <w:rsid w:val="00AC4257"/>
    <w:rsid w:val="00AC65B7"/>
    <w:rsid w:val="00AD2705"/>
    <w:rsid w:val="00AE2008"/>
    <w:rsid w:val="00AE43E3"/>
    <w:rsid w:val="00AE5995"/>
    <w:rsid w:val="00AF1562"/>
    <w:rsid w:val="00AF2650"/>
    <w:rsid w:val="00AF301C"/>
    <w:rsid w:val="00AF3628"/>
    <w:rsid w:val="00B0005D"/>
    <w:rsid w:val="00B04ED1"/>
    <w:rsid w:val="00B12A97"/>
    <w:rsid w:val="00B14792"/>
    <w:rsid w:val="00B421B9"/>
    <w:rsid w:val="00B55ADB"/>
    <w:rsid w:val="00B571C0"/>
    <w:rsid w:val="00B5762C"/>
    <w:rsid w:val="00B66E21"/>
    <w:rsid w:val="00B73B33"/>
    <w:rsid w:val="00B77FB1"/>
    <w:rsid w:val="00B80CAC"/>
    <w:rsid w:val="00BA1C64"/>
    <w:rsid w:val="00BA5FA6"/>
    <w:rsid w:val="00BC7C5E"/>
    <w:rsid w:val="00BD5004"/>
    <w:rsid w:val="00BD6930"/>
    <w:rsid w:val="00BE2EDD"/>
    <w:rsid w:val="00BE434B"/>
    <w:rsid w:val="00BF08C9"/>
    <w:rsid w:val="00BF37E0"/>
    <w:rsid w:val="00BF4D10"/>
    <w:rsid w:val="00BF732B"/>
    <w:rsid w:val="00BF7F5D"/>
    <w:rsid w:val="00C0112A"/>
    <w:rsid w:val="00C0491F"/>
    <w:rsid w:val="00C04938"/>
    <w:rsid w:val="00C11533"/>
    <w:rsid w:val="00C1216A"/>
    <w:rsid w:val="00C1372F"/>
    <w:rsid w:val="00C30635"/>
    <w:rsid w:val="00C42AB9"/>
    <w:rsid w:val="00C53B86"/>
    <w:rsid w:val="00C552F8"/>
    <w:rsid w:val="00C57A9D"/>
    <w:rsid w:val="00C57D93"/>
    <w:rsid w:val="00C60545"/>
    <w:rsid w:val="00C62B62"/>
    <w:rsid w:val="00C713AE"/>
    <w:rsid w:val="00C77709"/>
    <w:rsid w:val="00C87B09"/>
    <w:rsid w:val="00C91EC9"/>
    <w:rsid w:val="00C93415"/>
    <w:rsid w:val="00C938F3"/>
    <w:rsid w:val="00CA0C01"/>
    <w:rsid w:val="00CB0159"/>
    <w:rsid w:val="00CC3AB7"/>
    <w:rsid w:val="00CC4FD4"/>
    <w:rsid w:val="00CD2BA3"/>
    <w:rsid w:val="00CD328F"/>
    <w:rsid w:val="00CE1DDF"/>
    <w:rsid w:val="00CF2C78"/>
    <w:rsid w:val="00D0316A"/>
    <w:rsid w:val="00D12161"/>
    <w:rsid w:val="00D232EA"/>
    <w:rsid w:val="00D30972"/>
    <w:rsid w:val="00D3106A"/>
    <w:rsid w:val="00D36772"/>
    <w:rsid w:val="00D428D6"/>
    <w:rsid w:val="00D45175"/>
    <w:rsid w:val="00D46273"/>
    <w:rsid w:val="00D46F8B"/>
    <w:rsid w:val="00D528E5"/>
    <w:rsid w:val="00D541AF"/>
    <w:rsid w:val="00D55FAE"/>
    <w:rsid w:val="00D70CA6"/>
    <w:rsid w:val="00D74BBB"/>
    <w:rsid w:val="00D81AA1"/>
    <w:rsid w:val="00D83B0B"/>
    <w:rsid w:val="00D85C13"/>
    <w:rsid w:val="00D92B1D"/>
    <w:rsid w:val="00D97464"/>
    <w:rsid w:val="00DB5E79"/>
    <w:rsid w:val="00DC00DC"/>
    <w:rsid w:val="00DC37EA"/>
    <w:rsid w:val="00DD019C"/>
    <w:rsid w:val="00DD4890"/>
    <w:rsid w:val="00DE32CD"/>
    <w:rsid w:val="00DE596D"/>
    <w:rsid w:val="00DE7666"/>
    <w:rsid w:val="00DF2D33"/>
    <w:rsid w:val="00DF645A"/>
    <w:rsid w:val="00E03A48"/>
    <w:rsid w:val="00E03F16"/>
    <w:rsid w:val="00E14850"/>
    <w:rsid w:val="00E15AB2"/>
    <w:rsid w:val="00E2007F"/>
    <w:rsid w:val="00E20F82"/>
    <w:rsid w:val="00E212F8"/>
    <w:rsid w:val="00E25612"/>
    <w:rsid w:val="00E32BA6"/>
    <w:rsid w:val="00E455AE"/>
    <w:rsid w:val="00E46A39"/>
    <w:rsid w:val="00E61725"/>
    <w:rsid w:val="00E75518"/>
    <w:rsid w:val="00E75828"/>
    <w:rsid w:val="00E901B8"/>
    <w:rsid w:val="00E9237A"/>
    <w:rsid w:val="00E94E22"/>
    <w:rsid w:val="00EA290D"/>
    <w:rsid w:val="00EA4721"/>
    <w:rsid w:val="00EA63A7"/>
    <w:rsid w:val="00EA7AE8"/>
    <w:rsid w:val="00EB11FA"/>
    <w:rsid w:val="00EB67AE"/>
    <w:rsid w:val="00EC1580"/>
    <w:rsid w:val="00EC6FCA"/>
    <w:rsid w:val="00EC7A5A"/>
    <w:rsid w:val="00ED3907"/>
    <w:rsid w:val="00ED5028"/>
    <w:rsid w:val="00EE532C"/>
    <w:rsid w:val="00EF3ABA"/>
    <w:rsid w:val="00F03353"/>
    <w:rsid w:val="00F11B66"/>
    <w:rsid w:val="00F16F7B"/>
    <w:rsid w:val="00F21ED3"/>
    <w:rsid w:val="00F33616"/>
    <w:rsid w:val="00F3491F"/>
    <w:rsid w:val="00F42C54"/>
    <w:rsid w:val="00F5472C"/>
    <w:rsid w:val="00F57342"/>
    <w:rsid w:val="00F621F0"/>
    <w:rsid w:val="00F6378D"/>
    <w:rsid w:val="00F77D74"/>
    <w:rsid w:val="00F80073"/>
    <w:rsid w:val="00F84C0B"/>
    <w:rsid w:val="00F85D18"/>
    <w:rsid w:val="00F8603F"/>
    <w:rsid w:val="00F9099C"/>
    <w:rsid w:val="00FB08A7"/>
    <w:rsid w:val="00FB3686"/>
    <w:rsid w:val="00FB7208"/>
    <w:rsid w:val="00FD1213"/>
    <w:rsid w:val="00FE7158"/>
    <w:rsid w:val="00FE731B"/>
    <w:rsid w:val="00FF063F"/>
    <w:rsid w:val="00FF2017"/>
    <w:rsid w:val="00FF44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58C7E-8B30-44F1-91EA-2AED4798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9C4805"/>
  </w:style>
  <w:style w:type="character" w:customStyle="1" w:styleId="DateChar">
    <w:name w:val="Date Char"/>
    <w:basedOn w:val="DefaultParagraphFont"/>
    <w:link w:val="Date"/>
    <w:uiPriority w:val="99"/>
    <w:semiHidden/>
    <w:rsid w:val="009C4805"/>
  </w:style>
  <w:style w:type="paragraph" w:styleId="Header">
    <w:name w:val="header"/>
    <w:basedOn w:val="Normal"/>
    <w:link w:val="HeaderChar"/>
    <w:uiPriority w:val="99"/>
    <w:unhideWhenUsed/>
    <w:rsid w:val="009C4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805"/>
  </w:style>
  <w:style w:type="paragraph" w:styleId="Footer">
    <w:name w:val="footer"/>
    <w:basedOn w:val="Normal"/>
    <w:link w:val="FooterChar"/>
    <w:uiPriority w:val="99"/>
    <w:unhideWhenUsed/>
    <w:rsid w:val="009C4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805"/>
  </w:style>
  <w:style w:type="paragraph" w:styleId="ListParagraph">
    <w:name w:val="List Paragraph"/>
    <w:basedOn w:val="Normal"/>
    <w:uiPriority w:val="34"/>
    <w:qFormat/>
    <w:rsid w:val="00161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5</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Huang</dc:creator>
  <cp:keywords/>
  <dc:description/>
  <cp:lastModifiedBy>Elisa Huang</cp:lastModifiedBy>
  <cp:revision>10</cp:revision>
  <dcterms:created xsi:type="dcterms:W3CDTF">2014-07-26T20:41:00Z</dcterms:created>
  <dcterms:modified xsi:type="dcterms:W3CDTF">2014-07-27T20:36:00Z</dcterms:modified>
</cp:coreProperties>
</file>